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C7806" w:rsidP="00D64A83" w:rsidRDefault="000C7806" w14:paraId="2DB96836" w14:textId="4BEE607C">
      <w:pPr>
        <w:pStyle w:val="Default"/>
        <w:spacing w:after="120" w:line="360" w:lineRule="auto"/>
        <w:contextualSpacing/>
        <w:rPr>
          <w:rFonts w:asciiTheme="minorHAnsi" w:hAnsiTheme="minorHAnsi" w:cstheme="minorHAnsi"/>
          <w:b/>
          <w:sz w:val="22"/>
          <w:szCs w:val="22"/>
        </w:rPr>
      </w:pPr>
      <w:r>
        <w:rPr>
          <w:rFonts w:asciiTheme="minorHAnsi" w:hAnsiTheme="minorHAnsi" w:cstheme="minorHAnsi"/>
          <w:b/>
          <w:sz w:val="22"/>
          <w:szCs w:val="22"/>
        </w:rPr>
        <w:t>What do you</w:t>
      </w:r>
      <w:r w:rsidRPr="00F00266" w:rsidR="00FA78AA">
        <w:rPr>
          <w:rFonts w:asciiTheme="minorHAnsi" w:hAnsiTheme="minorHAnsi" w:cstheme="minorHAnsi"/>
          <w:b/>
          <w:sz w:val="22"/>
          <w:szCs w:val="22"/>
        </w:rPr>
        <w:t xml:space="preserve"> do if you </w:t>
      </w:r>
      <w:r w:rsidR="007030CC">
        <w:rPr>
          <w:rFonts w:asciiTheme="minorHAnsi" w:hAnsiTheme="minorHAnsi" w:cstheme="minorHAnsi"/>
          <w:b/>
          <w:sz w:val="22"/>
          <w:szCs w:val="22"/>
        </w:rPr>
        <w:t>suspect an outbreak of crayfish plague</w:t>
      </w:r>
      <w:r w:rsidR="00372E6A">
        <w:rPr>
          <w:rFonts w:asciiTheme="minorHAnsi" w:hAnsiTheme="minorHAnsi" w:cstheme="minorHAnsi"/>
          <w:b/>
          <w:sz w:val="22"/>
          <w:szCs w:val="22"/>
        </w:rPr>
        <w:t xml:space="preserve"> </w:t>
      </w:r>
      <w:r w:rsidR="00914A96">
        <w:rPr>
          <w:rFonts w:asciiTheme="minorHAnsi" w:hAnsiTheme="minorHAnsi" w:cstheme="minorHAnsi"/>
          <w:b/>
          <w:sz w:val="22"/>
          <w:szCs w:val="22"/>
        </w:rPr>
        <w:t>or find</w:t>
      </w:r>
      <w:r w:rsidR="007030CC">
        <w:rPr>
          <w:rFonts w:asciiTheme="minorHAnsi" w:hAnsiTheme="minorHAnsi" w:cstheme="minorHAnsi"/>
          <w:b/>
          <w:sz w:val="22"/>
          <w:szCs w:val="22"/>
        </w:rPr>
        <w:t xml:space="preserve"> non-native crayfish?</w:t>
      </w:r>
    </w:p>
    <w:p w:rsidR="006B5BC9" w:rsidP="00D64A83" w:rsidRDefault="006B5BC9" w14:paraId="790365A9" w14:textId="720EE5E0">
      <w:pPr>
        <w:pStyle w:val="PlainText"/>
        <w:spacing w:line="360" w:lineRule="auto"/>
      </w:pPr>
      <w:r w:rsidR="006B5BC9">
        <w:rPr/>
        <w:t xml:space="preserve">Any sightings of large numbers of </w:t>
      </w:r>
      <w:r w:rsidR="006B5BC9">
        <w:rPr/>
        <w:t>dead white-clawed</w:t>
      </w:r>
      <w:r w:rsidR="006B5BC9">
        <w:rPr/>
        <w:t xml:space="preserve"> crayfish (especially </w:t>
      </w:r>
      <w:r w:rsidR="006B5BC9">
        <w:rPr/>
        <w:t>upside down</w:t>
      </w:r>
      <w:r w:rsidR="006B5BC9">
        <w:rPr/>
        <w:t xml:space="preserve"> animals on the </w:t>
      </w:r>
      <w:r w:rsidR="1CE08C3F">
        <w:rPr/>
        <w:t>riverbed</w:t>
      </w:r>
      <w:r w:rsidR="006B5BC9">
        <w:rPr/>
        <w:t xml:space="preserve">) or any suspicion of an outbreak of crayfish plague (crayfish acting lethargic/easily visible during daylight) should be reported to Biodiversity Ireland via </w:t>
      </w:r>
      <w:hyperlink r:id="R570c6f4016994f26">
        <w:r w:rsidRPr="66A39BEF" w:rsidR="006B5BC9">
          <w:rPr>
            <w:rStyle w:val="Hyperlink"/>
          </w:rPr>
          <w:t>https://records.biodiversityireland.ie/record/invasives</w:t>
        </w:r>
      </w:hyperlink>
      <w:r w:rsidR="006B5BC9">
        <w:rPr/>
        <w:t xml:space="preserve">, as should any suspected sightings of non-native crayfish. This webpage: </w:t>
      </w:r>
      <w:hyperlink r:id="R3b3d88978e7a4c05">
        <w:r w:rsidRPr="66A39BEF" w:rsidR="3C971F3C">
          <w:rPr>
            <w:rStyle w:val="Hyperlink"/>
          </w:rPr>
          <w:t>https://invasives.ie/species-alerts/crayfish-plague-disease</w:t>
        </w:r>
      </w:hyperlink>
      <w:r w:rsidR="3C971F3C">
        <w:rPr/>
        <w:t xml:space="preserve"> </w:t>
      </w:r>
      <w:r w:rsidR="006B5BC9">
        <w:rPr/>
        <w:t xml:space="preserve">provides information on the clean, check and dry biosecurity protocol and information on </w:t>
      </w:r>
      <w:r w:rsidR="006B5BC9">
        <w:rPr/>
        <w:t>identifying</w:t>
      </w:r>
      <w:r w:rsidR="006B5BC9">
        <w:rPr/>
        <w:t xml:space="preserve"> non-native crayfish species, along with regular updates on the status of crayfish plague in Ireland, so is worth checking on a regular basis.</w:t>
      </w:r>
    </w:p>
    <w:p w:rsidRPr="00F00266" w:rsidR="00FA78AA" w:rsidP="00D64A83" w:rsidRDefault="006B5BC9" w14:paraId="15C07A0B" w14:textId="29A47070">
      <w:pPr>
        <w:pStyle w:val="Default"/>
        <w:spacing w:line="360" w:lineRule="auto"/>
        <w:ind w:firstLine="567"/>
        <w:contextualSpacing/>
        <w:rPr>
          <w:rFonts w:asciiTheme="minorHAnsi" w:hAnsiTheme="minorHAnsi" w:cstheme="minorHAnsi"/>
          <w:sz w:val="22"/>
          <w:szCs w:val="22"/>
        </w:rPr>
      </w:pPr>
      <w:r>
        <w:rPr>
          <w:rFonts w:asciiTheme="minorHAnsi" w:hAnsiTheme="minorHAnsi" w:cstheme="minorHAnsi"/>
          <w:sz w:val="22"/>
          <w:szCs w:val="22"/>
        </w:rPr>
        <w:t xml:space="preserve"> </w:t>
      </w:r>
      <w:r w:rsidR="007030CC">
        <w:rPr>
          <w:rFonts w:asciiTheme="minorHAnsi" w:hAnsiTheme="minorHAnsi" w:cstheme="minorHAnsi"/>
          <w:sz w:val="22"/>
          <w:szCs w:val="22"/>
        </w:rPr>
        <w:t xml:space="preserve">If you are </w:t>
      </w:r>
      <w:r>
        <w:rPr>
          <w:rFonts w:asciiTheme="minorHAnsi" w:hAnsiTheme="minorHAnsi" w:cstheme="minorHAnsi"/>
          <w:sz w:val="22"/>
          <w:szCs w:val="22"/>
        </w:rPr>
        <w:t>asked</w:t>
      </w:r>
      <w:r w:rsidR="007030CC">
        <w:rPr>
          <w:rFonts w:asciiTheme="minorHAnsi" w:hAnsiTheme="minorHAnsi" w:cstheme="minorHAnsi"/>
          <w:sz w:val="22"/>
          <w:szCs w:val="22"/>
        </w:rPr>
        <w:t xml:space="preserve"> to collect a sample of </w:t>
      </w:r>
      <w:r>
        <w:rPr>
          <w:rFonts w:asciiTheme="minorHAnsi" w:hAnsiTheme="minorHAnsi" w:cstheme="minorHAnsi"/>
          <w:sz w:val="22"/>
          <w:szCs w:val="22"/>
        </w:rPr>
        <w:t>crayfish</w:t>
      </w:r>
      <w:r w:rsidR="007030CC">
        <w:rPr>
          <w:rFonts w:asciiTheme="minorHAnsi" w:hAnsiTheme="minorHAnsi" w:cstheme="minorHAnsi"/>
          <w:sz w:val="22"/>
          <w:szCs w:val="22"/>
        </w:rPr>
        <w:t xml:space="preserve"> for testing by the Marine Institute, please refer to the protocol detailed below:</w:t>
      </w:r>
    </w:p>
    <w:p w:rsidR="00D2596F" w:rsidP="00D64A83" w:rsidRDefault="00D2596F" w14:paraId="36273BCA" w14:textId="7143D7E5">
      <w:pPr>
        <w:pStyle w:val="Default"/>
        <w:contextualSpacing/>
        <w:rPr>
          <w:rFonts w:asciiTheme="minorHAnsi" w:hAnsiTheme="minorHAnsi" w:cstheme="minorHAnsi"/>
          <w:sz w:val="22"/>
          <w:szCs w:val="22"/>
        </w:rPr>
      </w:pPr>
    </w:p>
    <w:p w:rsidRPr="000C7806" w:rsidR="000C7806" w:rsidP="00D64A83" w:rsidRDefault="000C7806" w14:paraId="5798BA3A" w14:textId="77777777">
      <w:pPr>
        <w:pStyle w:val="Default"/>
        <w:contextualSpacing/>
        <w:rPr>
          <w:rFonts w:asciiTheme="minorHAnsi" w:hAnsiTheme="minorHAnsi" w:cstheme="minorHAnsi"/>
          <w:b/>
          <w:sz w:val="22"/>
          <w:szCs w:val="22"/>
          <w:u w:val="single"/>
        </w:rPr>
      </w:pPr>
      <w:r w:rsidRPr="000C7806">
        <w:rPr>
          <w:rFonts w:asciiTheme="minorHAnsi" w:hAnsiTheme="minorHAnsi" w:cstheme="minorHAnsi"/>
          <w:b/>
          <w:sz w:val="22"/>
          <w:szCs w:val="22"/>
          <w:u w:val="single"/>
        </w:rPr>
        <w:t>Protocol for collecting samples for sending to the Marine Institute:</w:t>
      </w:r>
    </w:p>
    <w:p w:rsidR="00FA78AA" w:rsidP="00D64A83" w:rsidRDefault="00FA78AA" w14:paraId="192D1BF0" w14:textId="77777777">
      <w:pPr>
        <w:pStyle w:val="Default"/>
        <w:contextualSpacing/>
        <w:rPr>
          <w:rFonts w:asciiTheme="minorHAnsi" w:hAnsiTheme="minorHAnsi" w:cstheme="minorHAnsi"/>
          <w:b/>
          <w:sz w:val="22"/>
          <w:szCs w:val="22"/>
        </w:rPr>
      </w:pPr>
    </w:p>
    <w:p w:rsidRPr="00F00266" w:rsidR="000C7806" w:rsidP="00D64A83" w:rsidRDefault="000C7806" w14:paraId="729589FF" w14:textId="77777777">
      <w:pPr>
        <w:spacing w:after="0" w:line="360" w:lineRule="auto"/>
        <w:contextualSpacing/>
        <w:rPr>
          <w:rFonts w:cstheme="minorHAnsi"/>
          <w:b/>
        </w:rPr>
      </w:pPr>
      <w:r w:rsidRPr="00F00266">
        <w:rPr>
          <w:rFonts w:cstheme="minorHAnsi"/>
          <w:b/>
        </w:rPr>
        <w:t>Notification of collection of samples</w:t>
      </w:r>
    </w:p>
    <w:p w:rsidR="000C7806" w:rsidP="00D64A83" w:rsidRDefault="000C7806" w14:paraId="6DDBE43C" w14:textId="77777777">
      <w:pPr>
        <w:spacing w:after="0" w:line="360" w:lineRule="auto"/>
        <w:contextualSpacing/>
        <w:rPr>
          <w:rFonts w:cstheme="minorHAnsi"/>
        </w:rPr>
      </w:pPr>
      <w:r w:rsidRPr="00F00266">
        <w:rPr>
          <w:rFonts w:cstheme="minorHAnsi"/>
        </w:rPr>
        <w:t>In the event that a crayfish kill is observed by IFI / NPWS staff or reported through other agencies, private consultants, or a member of the public, samples should be collected as soon as possible and sent directly to the Marine Institute. Please notify the Marine Institute as soon as samples have been collected.</w:t>
      </w:r>
    </w:p>
    <w:p w:rsidRPr="000C7806" w:rsidR="000C7806" w:rsidP="00D64A83" w:rsidRDefault="000C7806" w14:paraId="27CFC184" w14:textId="77777777">
      <w:pPr>
        <w:spacing w:after="0" w:line="360" w:lineRule="auto"/>
        <w:contextualSpacing/>
        <w:rPr>
          <w:rFonts w:cstheme="minorHAnsi"/>
        </w:rPr>
      </w:pPr>
    </w:p>
    <w:p w:rsidRPr="00F00266" w:rsidR="000C7806" w:rsidP="00D64A83" w:rsidRDefault="000C7806" w14:paraId="683FB832" w14:textId="77777777">
      <w:pPr>
        <w:pStyle w:val="Default"/>
        <w:spacing w:line="360" w:lineRule="auto"/>
        <w:contextualSpacing/>
        <w:rPr>
          <w:rFonts w:asciiTheme="minorHAnsi" w:hAnsiTheme="minorHAnsi" w:cstheme="minorHAnsi"/>
          <w:b/>
          <w:sz w:val="22"/>
          <w:szCs w:val="22"/>
        </w:rPr>
      </w:pPr>
      <w:r w:rsidRPr="00F00266">
        <w:rPr>
          <w:rFonts w:asciiTheme="minorHAnsi" w:hAnsiTheme="minorHAnsi" w:cstheme="minorHAnsi"/>
          <w:noProof/>
          <w:sz w:val="22"/>
          <w:szCs w:val="22"/>
          <w:lang w:eastAsia="en-IE"/>
        </w:rPr>
        <w:drawing>
          <wp:inline distT="0" distB="0" distL="0" distR="0" wp14:anchorId="3668CDC5" wp14:editId="6DAAD388">
            <wp:extent cx="2857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F00266">
        <w:rPr>
          <w:rFonts w:asciiTheme="minorHAnsi" w:hAnsiTheme="minorHAnsi" w:cstheme="minorHAnsi"/>
          <w:b/>
          <w:sz w:val="22"/>
          <w:szCs w:val="22"/>
        </w:rPr>
        <w:t>Crayfish Sample Collection Form</w:t>
      </w:r>
    </w:p>
    <w:p w:rsidRPr="000C7806" w:rsidR="00F00266" w:rsidP="00D64A83" w:rsidRDefault="000C7806" w14:paraId="6F8A4ECC" w14:textId="2E43D34C">
      <w:pPr>
        <w:spacing w:after="0" w:line="360" w:lineRule="auto"/>
        <w:contextualSpacing/>
        <w:rPr>
          <w:rFonts w:cstheme="minorHAnsi"/>
        </w:rPr>
      </w:pPr>
      <w:r w:rsidRPr="00F00266">
        <w:rPr>
          <w:rFonts w:cstheme="minorHAnsi"/>
        </w:rPr>
        <w:t>In the event that samples are collected and shipped to Marine Institute, a crayfish sample collection form should be completed and returned with the sample. A copy of the</w:t>
      </w:r>
      <w:r w:rsidR="00D2596F">
        <w:rPr>
          <w:rFonts w:cstheme="minorHAnsi"/>
        </w:rPr>
        <w:t xml:space="preserve"> form is included in Appendix I.</w:t>
      </w:r>
    </w:p>
    <w:p w:rsidRPr="00F00266" w:rsidR="001E299B" w:rsidP="00D64A83" w:rsidRDefault="001E299B" w14:paraId="27FDD2E2" w14:textId="77777777">
      <w:pPr>
        <w:pStyle w:val="Default"/>
        <w:contextualSpacing/>
        <w:rPr>
          <w:rFonts w:asciiTheme="minorHAnsi" w:hAnsiTheme="minorHAnsi" w:cstheme="minorHAnsi"/>
          <w:sz w:val="22"/>
          <w:szCs w:val="22"/>
        </w:rPr>
      </w:pPr>
    </w:p>
    <w:p w:rsidRPr="00F00266" w:rsidR="007030CC" w:rsidP="00D64A83" w:rsidRDefault="001E299B" w14:paraId="61BB96D3" w14:textId="5A36D845">
      <w:pPr>
        <w:pStyle w:val="Default"/>
        <w:contextualSpacing/>
        <w:rPr>
          <w:rFonts w:asciiTheme="minorHAnsi" w:hAnsiTheme="minorHAnsi" w:cstheme="minorHAnsi"/>
          <w:b/>
          <w:sz w:val="22"/>
          <w:szCs w:val="22"/>
        </w:rPr>
      </w:pPr>
      <w:r w:rsidRPr="00F00266">
        <w:rPr>
          <w:rFonts w:asciiTheme="minorHAnsi" w:hAnsiTheme="minorHAnsi" w:cstheme="minorHAnsi"/>
          <w:b/>
          <w:sz w:val="22"/>
          <w:szCs w:val="22"/>
        </w:rPr>
        <w:t>Selection of individuals</w:t>
      </w:r>
    </w:p>
    <w:p w:rsidRPr="00F00266" w:rsidR="0088720A" w:rsidP="00D64A83" w:rsidRDefault="001E299B" w14:paraId="7496150F" w14:textId="77777777">
      <w:pPr>
        <w:pStyle w:val="Default"/>
        <w:spacing w:line="360" w:lineRule="auto"/>
        <w:contextualSpacing/>
        <w:rPr>
          <w:rFonts w:asciiTheme="minorHAnsi" w:hAnsiTheme="minorHAnsi" w:cstheme="minorHAnsi"/>
          <w:sz w:val="22"/>
          <w:szCs w:val="22"/>
        </w:rPr>
      </w:pPr>
      <w:r w:rsidRPr="00F00266">
        <w:rPr>
          <w:rFonts w:asciiTheme="minorHAnsi" w:hAnsiTheme="minorHAnsi" w:cstheme="minorHAnsi"/>
          <w:sz w:val="22"/>
          <w:szCs w:val="22"/>
        </w:rPr>
        <w:t>In the case of a suspected outbreak of crayfish plague in a population of highly susceptible crayfish species, the batch of crayfish selected for investigation for the presence of</w:t>
      </w:r>
      <w:r w:rsidRPr="00F00266" w:rsidR="00FA78AA">
        <w:rPr>
          <w:rFonts w:asciiTheme="minorHAnsi" w:hAnsiTheme="minorHAnsi" w:cstheme="minorHAnsi"/>
          <w:sz w:val="22"/>
          <w:szCs w:val="22"/>
        </w:rPr>
        <w:t xml:space="preserve"> crayfish plague</w:t>
      </w:r>
      <w:r w:rsidRPr="00F00266">
        <w:rPr>
          <w:rFonts w:asciiTheme="minorHAnsi" w:hAnsiTheme="minorHAnsi" w:cstheme="minorHAnsi"/>
          <w:sz w:val="22"/>
          <w:szCs w:val="22"/>
        </w:rPr>
        <w:t xml:space="preserve"> </w:t>
      </w:r>
      <w:r w:rsidRPr="00F00266" w:rsidR="00523E84">
        <w:rPr>
          <w:rFonts w:asciiTheme="minorHAnsi" w:hAnsiTheme="minorHAnsi" w:cstheme="minorHAnsi"/>
          <w:sz w:val="22"/>
          <w:szCs w:val="22"/>
        </w:rPr>
        <w:t>(</w:t>
      </w:r>
      <w:r w:rsidRPr="00F00266" w:rsidR="00523E84">
        <w:rPr>
          <w:rFonts w:asciiTheme="minorHAnsi" w:hAnsiTheme="minorHAnsi" w:cstheme="minorHAnsi"/>
          <w:i/>
          <w:iCs/>
          <w:sz w:val="22"/>
          <w:szCs w:val="22"/>
        </w:rPr>
        <w:t xml:space="preserve">A. astaci) </w:t>
      </w:r>
      <w:r w:rsidRPr="00F00266">
        <w:rPr>
          <w:rFonts w:asciiTheme="minorHAnsi" w:hAnsiTheme="minorHAnsi" w:cstheme="minorHAnsi"/>
          <w:sz w:val="22"/>
          <w:szCs w:val="22"/>
        </w:rPr>
        <w:t xml:space="preserve">should ideally consist of: </w:t>
      </w:r>
    </w:p>
    <w:p w:rsidRPr="00F00266" w:rsidR="00FA78AA" w:rsidP="00D64A83" w:rsidRDefault="001E299B" w14:paraId="3CB2DCAE" w14:textId="77777777">
      <w:pPr>
        <w:pStyle w:val="Default"/>
        <w:spacing w:line="360" w:lineRule="auto"/>
        <w:contextualSpacing/>
        <w:rPr>
          <w:rFonts w:asciiTheme="minorHAnsi" w:hAnsiTheme="minorHAnsi" w:cstheme="minorHAnsi"/>
          <w:sz w:val="22"/>
          <w:szCs w:val="22"/>
        </w:rPr>
      </w:pPr>
      <w:r w:rsidRPr="00F00266">
        <w:rPr>
          <w:rFonts w:asciiTheme="minorHAnsi" w:hAnsiTheme="minorHAnsi" w:cstheme="minorHAnsi"/>
          <w:b/>
          <w:sz w:val="22"/>
          <w:szCs w:val="22"/>
        </w:rPr>
        <w:t>a)</w:t>
      </w:r>
      <w:r w:rsidRPr="00F00266">
        <w:rPr>
          <w:rFonts w:asciiTheme="minorHAnsi" w:hAnsiTheme="minorHAnsi" w:cstheme="minorHAnsi"/>
          <w:sz w:val="22"/>
          <w:szCs w:val="22"/>
        </w:rPr>
        <w:t xml:space="preserve"> live</w:t>
      </w:r>
      <w:r w:rsidRPr="00F00266" w:rsidR="0088720A">
        <w:rPr>
          <w:rFonts w:asciiTheme="minorHAnsi" w:hAnsiTheme="minorHAnsi" w:cstheme="minorHAnsi"/>
          <w:sz w:val="22"/>
          <w:szCs w:val="22"/>
        </w:rPr>
        <w:t xml:space="preserve"> </w:t>
      </w:r>
      <w:r w:rsidRPr="00F00266">
        <w:rPr>
          <w:rFonts w:asciiTheme="minorHAnsi" w:hAnsiTheme="minorHAnsi" w:cstheme="minorHAnsi"/>
          <w:sz w:val="22"/>
          <w:szCs w:val="22"/>
        </w:rPr>
        <w:t>crayfish showing signs of disease,</w:t>
      </w:r>
    </w:p>
    <w:p w:rsidRPr="00F00266" w:rsidR="00FA78AA" w:rsidP="00D64A83" w:rsidRDefault="001E299B" w14:paraId="192D0E89" w14:textId="61CFA5B4">
      <w:pPr>
        <w:pStyle w:val="Default"/>
        <w:spacing w:line="360" w:lineRule="auto"/>
        <w:contextualSpacing/>
        <w:rPr>
          <w:rFonts w:asciiTheme="minorHAnsi" w:hAnsiTheme="minorHAnsi" w:cstheme="minorHAnsi"/>
          <w:sz w:val="22"/>
          <w:szCs w:val="22"/>
        </w:rPr>
      </w:pPr>
      <w:r w:rsidRPr="00F00266">
        <w:rPr>
          <w:rFonts w:asciiTheme="minorHAnsi" w:hAnsiTheme="minorHAnsi" w:cstheme="minorHAnsi"/>
          <w:b/>
          <w:sz w:val="22"/>
          <w:szCs w:val="22"/>
        </w:rPr>
        <w:t>b)</w:t>
      </w:r>
      <w:r w:rsidRPr="00F00266">
        <w:rPr>
          <w:rFonts w:asciiTheme="minorHAnsi" w:hAnsiTheme="minorHAnsi" w:cstheme="minorHAnsi"/>
          <w:sz w:val="22"/>
          <w:szCs w:val="22"/>
        </w:rPr>
        <w:t xml:space="preserve"> live crayfish appearing to be still healthy, and, </w:t>
      </w:r>
    </w:p>
    <w:p w:rsidRPr="00F00266" w:rsidR="00FA78AA" w:rsidP="00D64A83" w:rsidRDefault="001E299B" w14:paraId="70934FE5" w14:textId="77777777">
      <w:pPr>
        <w:pStyle w:val="Default"/>
        <w:spacing w:line="360" w:lineRule="auto"/>
        <w:contextualSpacing/>
        <w:rPr>
          <w:rFonts w:asciiTheme="minorHAnsi" w:hAnsiTheme="minorHAnsi" w:cstheme="minorHAnsi"/>
          <w:sz w:val="22"/>
          <w:szCs w:val="22"/>
        </w:rPr>
      </w:pPr>
      <w:r w:rsidRPr="00F00266">
        <w:rPr>
          <w:rFonts w:asciiTheme="minorHAnsi" w:hAnsiTheme="minorHAnsi" w:cstheme="minorHAnsi"/>
          <w:b/>
          <w:sz w:val="22"/>
          <w:szCs w:val="22"/>
        </w:rPr>
        <w:t>c)</w:t>
      </w:r>
      <w:r w:rsidRPr="00F00266">
        <w:rPr>
          <w:rFonts w:asciiTheme="minorHAnsi" w:hAnsiTheme="minorHAnsi" w:cstheme="minorHAnsi"/>
          <w:sz w:val="22"/>
          <w:szCs w:val="22"/>
        </w:rPr>
        <w:t xml:space="preserve"> dead crayfish that may also be suitable, although this will depend on their condition. </w:t>
      </w:r>
    </w:p>
    <w:p w:rsidR="00D2596F" w:rsidP="00D64A83" w:rsidRDefault="00D2596F" w14:paraId="6018A552" w14:textId="77777777">
      <w:pPr>
        <w:pStyle w:val="Default"/>
        <w:spacing w:line="360" w:lineRule="auto"/>
        <w:ind w:firstLine="567"/>
        <w:contextualSpacing/>
        <w:rPr>
          <w:rFonts w:asciiTheme="minorHAnsi" w:hAnsiTheme="minorHAnsi" w:cstheme="minorHAnsi"/>
          <w:sz w:val="22"/>
          <w:szCs w:val="22"/>
        </w:rPr>
      </w:pPr>
    </w:p>
    <w:p w:rsidRPr="00F00266" w:rsidR="00D2596F" w:rsidP="00D64A83" w:rsidRDefault="0024460C" w14:paraId="185F3E96" w14:textId="183FBBE9">
      <w:pPr>
        <w:pStyle w:val="Default"/>
        <w:spacing w:line="360" w:lineRule="auto"/>
        <w:ind w:firstLine="567"/>
        <w:contextualSpacing/>
        <w:jc w:val="both"/>
        <w:rPr>
          <w:rFonts w:asciiTheme="minorHAnsi" w:hAnsiTheme="minorHAnsi" w:cstheme="minorHAnsi"/>
          <w:sz w:val="22"/>
          <w:szCs w:val="22"/>
        </w:rPr>
      </w:pPr>
      <w:r w:rsidRPr="00F00266">
        <w:rPr>
          <w:rFonts w:asciiTheme="minorHAnsi" w:hAnsiTheme="minorHAnsi" w:cstheme="minorHAnsi"/>
          <w:sz w:val="22"/>
          <w:szCs w:val="22"/>
        </w:rPr>
        <w:t>Ideally a sample of 30 specimens should be collected comprising live and dead crayfish</w:t>
      </w:r>
      <w:r w:rsidRPr="00F00266" w:rsidR="00523E84">
        <w:rPr>
          <w:rFonts w:asciiTheme="minorHAnsi" w:hAnsiTheme="minorHAnsi" w:cstheme="minorHAnsi"/>
          <w:sz w:val="22"/>
          <w:szCs w:val="22"/>
        </w:rPr>
        <w:t>, where possible</w:t>
      </w:r>
      <w:r w:rsidRPr="00F00266">
        <w:rPr>
          <w:rFonts w:asciiTheme="minorHAnsi" w:hAnsiTheme="minorHAnsi" w:cstheme="minorHAnsi"/>
          <w:sz w:val="22"/>
          <w:szCs w:val="22"/>
        </w:rPr>
        <w:t>.</w:t>
      </w:r>
      <w:r w:rsidR="000C7806">
        <w:rPr>
          <w:rFonts w:asciiTheme="minorHAnsi" w:hAnsiTheme="minorHAnsi" w:cstheme="minorHAnsi"/>
          <w:sz w:val="22"/>
          <w:szCs w:val="22"/>
        </w:rPr>
        <w:t xml:space="preserve"> </w:t>
      </w:r>
      <w:r w:rsidRPr="00F00266" w:rsidR="001E299B">
        <w:rPr>
          <w:rFonts w:asciiTheme="minorHAnsi" w:hAnsiTheme="minorHAnsi" w:cstheme="minorHAnsi"/>
          <w:sz w:val="22"/>
          <w:szCs w:val="22"/>
        </w:rPr>
        <w:t xml:space="preserve">Live crayfish should be transported using polystyrene containers equipped with small holes to allow aeration, or an equivalent container. The temperature in the container should not exceed </w:t>
      </w:r>
      <w:r w:rsidRPr="00F00266" w:rsidR="001E299B">
        <w:rPr>
          <w:rFonts w:asciiTheme="minorHAnsi" w:hAnsiTheme="minorHAnsi" w:cstheme="minorHAnsi"/>
          <w:sz w:val="22"/>
          <w:szCs w:val="22"/>
        </w:rPr>
        <w:lastRenderedPageBreak/>
        <w:t xml:space="preserve">16°C. The container should provide insulation against major temperature differences outside the container. </w:t>
      </w:r>
    </w:p>
    <w:p w:rsidR="001E299B" w:rsidP="00D64A83" w:rsidRDefault="001E299B" w14:paraId="5016662E" w14:textId="77777777">
      <w:pPr>
        <w:pStyle w:val="Default"/>
        <w:widowControl w:val="0"/>
        <w:spacing w:line="360" w:lineRule="auto"/>
        <w:ind w:firstLine="567"/>
        <w:contextualSpacing/>
        <w:rPr>
          <w:rFonts w:asciiTheme="minorHAnsi" w:hAnsiTheme="minorHAnsi" w:cstheme="minorHAnsi"/>
          <w:sz w:val="22"/>
          <w:szCs w:val="22"/>
        </w:rPr>
      </w:pPr>
      <w:r w:rsidRPr="00F00266">
        <w:rPr>
          <w:rFonts w:asciiTheme="minorHAnsi" w:hAnsiTheme="minorHAnsi" w:cstheme="minorHAnsi"/>
          <w:sz w:val="22"/>
          <w:szCs w:val="22"/>
        </w:rPr>
        <w:t xml:space="preserve">In periods of hot weather, freezer packs should be used to avoid temperatures deleterious to the animals. These can be attached at the inside bottom of the transport container. The crayfish must however be protected from direct contact with freezer packs. This can be achieved using, for instance, cardboard or a several layers of newspaper. </w:t>
      </w:r>
    </w:p>
    <w:p w:rsidRPr="00F00266" w:rsidR="001E299B" w:rsidP="00D64A83" w:rsidRDefault="001E299B" w14:paraId="6609BC03" w14:textId="618C1638">
      <w:pPr>
        <w:pStyle w:val="Default"/>
        <w:spacing w:line="360" w:lineRule="auto"/>
        <w:ind w:firstLine="567"/>
        <w:contextualSpacing/>
        <w:rPr>
          <w:rFonts w:asciiTheme="minorHAnsi" w:hAnsiTheme="minorHAnsi" w:cstheme="minorHAnsi"/>
          <w:sz w:val="22"/>
          <w:szCs w:val="22"/>
        </w:rPr>
      </w:pPr>
      <w:r w:rsidRPr="00F00266">
        <w:rPr>
          <w:rFonts w:asciiTheme="minorHAnsi" w:hAnsiTheme="minorHAnsi" w:cstheme="minorHAnsi"/>
          <w:sz w:val="22"/>
          <w:szCs w:val="22"/>
        </w:rPr>
        <w:t xml:space="preserve">Crayfish should be transported in a moist atmosphere, for example using moistened wood shavings/wood wool, newspaper or grass/hay. Unless transport water is sufficiently oxygenated, live crayfish should not be transported in water, as they may suffocate from lack of oxygen. The time between sampling of live animals and delivery to the investigating laboratory should not exceed 24 hours. </w:t>
      </w:r>
    </w:p>
    <w:p w:rsidRPr="00810D3B" w:rsidR="00FA78AA" w:rsidP="00D64A83" w:rsidRDefault="001E299B" w14:paraId="7B7E1FF4" w14:textId="563D3A75">
      <w:pPr>
        <w:pStyle w:val="Default"/>
        <w:spacing w:line="360" w:lineRule="auto"/>
        <w:ind w:firstLine="567"/>
        <w:contextualSpacing/>
        <w:rPr>
          <w:rFonts w:asciiTheme="minorHAnsi" w:hAnsiTheme="minorHAnsi" w:cstheme="minorHAnsi"/>
          <w:sz w:val="22"/>
          <w:szCs w:val="22"/>
        </w:rPr>
      </w:pPr>
      <w:r w:rsidRPr="00810D3B">
        <w:rPr>
          <w:rFonts w:asciiTheme="minorHAnsi" w:hAnsiTheme="minorHAnsi" w:cstheme="minorHAnsi"/>
          <w:sz w:val="22"/>
          <w:szCs w:val="22"/>
        </w:rPr>
        <w:t>Should only dead animals be found at the site of a suspected outbreak,</w:t>
      </w:r>
      <w:r w:rsidRPr="00810D3B" w:rsidR="00810D3B">
        <w:rPr>
          <w:rFonts w:asciiTheme="minorHAnsi" w:hAnsiTheme="minorHAnsi" w:cstheme="minorHAnsi"/>
          <w:sz w:val="22"/>
          <w:szCs w:val="22"/>
        </w:rPr>
        <w:t xml:space="preserve"> or </w:t>
      </w:r>
      <w:r w:rsidR="000C7806">
        <w:rPr>
          <w:rFonts w:asciiTheme="minorHAnsi" w:hAnsiTheme="minorHAnsi"/>
          <w:sz w:val="22"/>
          <w:szCs w:val="22"/>
        </w:rPr>
        <w:t>if</w:t>
      </w:r>
      <w:r w:rsidRPr="00810D3B" w:rsidR="00810D3B">
        <w:rPr>
          <w:rFonts w:asciiTheme="minorHAnsi" w:hAnsiTheme="minorHAnsi"/>
          <w:sz w:val="22"/>
          <w:szCs w:val="22"/>
        </w:rPr>
        <w:t>, for practical reasons, transport of recently dead or moribund crayfish cannot be arranged quickly,</w:t>
      </w:r>
      <w:r w:rsidRPr="00810D3B">
        <w:rPr>
          <w:rFonts w:asciiTheme="minorHAnsi" w:hAnsiTheme="minorHAnsi" w:cstheme="minorHAnsi"/>
          <w:sz w:val="22"/>
          <w:szCs w:val="22"/>
        </w:rPr>
        <w:t xml:space="preserve"> these might still be suitable for diagnosis. Depending on the condition they are in, they can either be: </w:t>
      </w:r>
    </w:p>
    <w:p w:rsidRPr="00F00266" w:rsidR="00FA78AA" w:rsidP="00D64A83" w:rsidRDefault="001E299B" w14:paraId="309CDCB0" w14:textId="77777777">
      <w:pPr>
        <w:pStyle w:val="Default"/>
        <w:spacing w:line="360" w:lineRule="auto"/>
        <w:contextualSpacing/>
        <w:rPr>
          <w:rFonts w:asciiTheme="minorHAnsi" w:hAnsiTheme="minorHAnsi" w:cstheme="minorHAnsi"/>
          <w:sz w:val="22"/>
          <w:szCs w:val="22"/>
        </w:rPr>
      </w:pPr>
      <w:r w:rsidRPr="00F00266">
        <w:rPr>
          <w:rFonts w:asciiTheme="minorHAnsi" w:hAnsiTheme="minorHAnsi" w:cstheme="minorHAnsi"/>
          <w:b/>
          <w:sz w:val="22"/>
          <w:szCs w:val="22"/>
        </w:rPr>
        <w:t>a)</w:t>
      </w:r>
      <w:r w:rsidRPr="00F00266">
        <w:rPr>
          <w:rFonts w:asciiTheme="minorHAnsi" w:hAnsiTheme="minorHAnsi" w:cstheme="minorHAnsi"/>
          <w:sz w:val="22"/>
          <w:szCs w:val="22"/>
        </w:rPr>
        <w:t xml:space="preserve"> transported chilled (if they appear to have died only very recently)</w:t>
      </w:r>
      <w:r w:rsidRPr="00F00266" w:rsidR="0024460C">
        <w:rPr>
          <w:rFonts w:asciiTheme="minorHAnsi" w:hAnsiTheme="minorHAnsi" w:cstheme="minorHAnsi"/>
          <w:sz w:val="22"/>
          <w:szCs w:val="22"/>
        </w:rPr>
        <w:t xml:space="preserve"> or frozen</w:t>
      </w:r>
      <w:r w:rsidRPr="00F00266" w:rsidR="000419C5">
        <w:rPr>
          <w:rFonts w:asciiTheme="minorHAnsi" w:hAnsiTheme="minorHAnsi" w:cstheme="minorHAnsi"/>
          <w:sz w:val="22"/>
          <w:szCs w:val="22"/>
        </w:rPr>
        <w:t xml:space="preserve"> prior to</w:t>
      </w:r>
      <w:r w:rsidRPr="00F00266" w:rsidR="0024460C">
        <w:rPr>
          <w:rFonts w:asciiTheme="minorHAnsi" w:hAnsiTheme="minorHAnsi" w:cstheme="minorHAnsi"/>
          <w:sz w:val="22"/>
          <w:szCs w:val="22"/>
        </w:rPr>
        <w:t xml:space="preserve"> transportation</w:t>
      </w:r>
      <w:r w:rsidRPr="00F00266">
        <w:rPr>
          <w:rFonts w:asciiTheme="minorHAnsi" w:hAnsiTheme="minorHAnsi" w:cstheme="minorHAnsi"/>
          <w:sz w:val="22"/>
          <w:szCs w:val="22"/>
        </w:rPr>
        <w:t xml:space="preserve">, or, </w:t>
      </w:r>
    </w:p>
    <w:p w:rsidR="00F00266" w:rsidP="00D64A83" w:rsidRDefault="001E299B" w14:paraId="0CCB07F5" w14:textId="77777777">
      <w:pPr>
        <w:pStyle w:val="Default"/>
        <w:spacing w:line="360" w:lineRule="auto"/>
        <w:contextualSpacing/>
        <w:rPr>
          <w:rFonts w:asciiTheme="minorHAnsi" w:hAnsiTheme="minorHAnsi" w:cstheme="minorHAnsi"/>
          <w:sz w:val="22"/>
          <w:szCs w:val="22"/>
        </w:rPr>
      </w:pPr>
      <w:r w:rsidRPr="00F00266">
        <w:rPr>
          <w:rFonts w:asciiTheme="minorHAnsi" w:hAnsiTheme="minorHAnsi" w:cstheme="minorHAnsi"/>
          <w:b/>
          <w:sz w:val="22"/>
          <w:szCs w:val="22"/>
        </w:rPr>
        <w:t>b)</w:t>
      </w:r>
      <w:r w:rsidRPr="00F00266">
        <w:rPr>
          <w:rFonts w:asciiTheme="minorHAnsi" w:hAnsiTheme="minorHAnsi" w:cstheme="minorHAnsi"/>
          <w:sz w:val="22"/>
          <w:szCs w:val="22"/>
        </w:rPr>
        <w:t xml:space="preserve"> placed in non-methylated ethanol (minimum co</w:t>
      </w:r>
      <w:r w:rsidRPr="00F00266" w:rsidR="000419C5">
        <w:rPr>
          <w:rFonts w:asciiTheme="minorHAnsi" w:hAnsiTheme="minorHAnsi" w:cstheme="minorHAnsi"/>
          <w:sz w:val="22"/>
          <w:szCs w:val="22"/>
        </w:rPr>
        <w:t>ncentration 70%</w:t>
      </w:r>
      <w:r w:rsidRPr="00F00266">
        <w:rPr>
          <w:rFonts w:asciiTheme="minorHAnsi" w:hAnsiTheme="minorHAnsi" w:cstheme="minorHAnsi"/>
          <w:sz w:val="22"/>
          <w:szCs w:val="22"/>
        </w:rPr>
        <w:t xml:space="preserve">). </w:t>
      </w:r>
      <w:r w:rsidRPr="00F00266" w:rsidR="00F00266">
        <w:rPr>
          <w:rFonts w:asciiTheme="minorHAnsi" w:hAnsiTheme="minorHAnsi" w:cstheme="minorHAnsi"/>
          <w:sz w:val="22"/>
          <w:szCs w:val="22"/>
        </w:rPr>
        <w:t xml:space="preserve">The </w:t>
      </w:r>
      <w:r w:rsidRPr="00F00266" w:rsidR="000C7806">
        <w:rPr>
          <w:rFonts w:asciiTheme="minorHAnsi" w:hAnsiTheme="minorHAnsi" w:cstheme="minorHAnsi"/>
          <w:sz w:val="22"/>
          <w:szCs w:val="22"/>
        </w:rPr>
        <w:t>crayfish: ethanol</w:t>
      </w:r>
      <w:r w:rsidRPr="00F00266" w:rsidR="00F00266">
        <w:rPr>
          <w:rFonts w:asciiTheme="minorHAnsi" w:hAnsiTheme="minorHAnsi" w:cstheme="minorHAnsi"/>
          <w:sz w:val="22"/>
          <w:szCs w:val="22"/>
        </w:rPr>
        <w:t xml:space="preserve"> ratio should ideally be 1:10 (</w:t>
      </w:r>
      <w:r w:rsidRPr="00F00266" w:rsidR="000C7806">
        <w:rPr>
          <w:rFonts w:asciiTheme="minorHAnsi" w:hAnsiTheme="minorHAnsi" w:cstheme="minorHAnsi"/>
          <w:sz w:val="22"/>
          <w:szCs w:val="22"/>
        </w:rPr>
        <w:t>1-part</w:t>
      </w:r>
      <w:r w:rsidR="000C7806">
        <w:rPr>
          <w:rFonts w:asciiTheme="minorHAnsi" w:hAnsiTheme="minorHAnsi" w:cstheme="minorHAnsi"/>
          <w:sz w:val="22"/>
          <w:szCs w:val="22"/>
        </w:rPr>
        <w:t xml:space="preserve"> crayfish, 10-</w:t>
      </w:r>
      <w:r w:rsidRPr="00F00266" w:rsidR="00F00266">
        <w:rPr>
          <w:rFonts w:asciiTheme="minorHAnsi" w:hAnsiTheme="minorHAnsi" w:cstheme="minorHAnsi"/>
          <w:sz w:val="22"/>
          <w:szCs w:val="22"/>
        </w:rPr>
        <w:t xml:space="preserve">parts ethanol). </w:t>
      </w:r>
      <w:r w:rsidR="00810D3B">
        <w:rPr>
          <w:rFonts w:asciiTheme="minorHAnsi" w:hAnsiTheme="minorHAnsi" w:cstheme="minorHAnsi"/>
          <w:sz w:val="22"/>
          <w:szCs w:val="22"/>
        </w:rPr>
        <w:t>Fixation of tissue can however affect test sensitivity.</w:t>
      </w:r>
    </w:p>
    <w:p w:rsidR="00D2596F" w:rsidP="00D64A83" w:rsidRDefault="00D2596F" w14:paraId="49929A8C" w14:textId="77777777">
      <w:pPr>
        <w:pStyle w:val="Default"/>
        <w:spacing w:line="360" w:lineRule="auto"/>
        <w:ind w:firstLine="567"/>
        <w:contextualSpacing/>
        <w:rPr>
          <w:rFonts w:asciiTheme="minorHAnsi" w:hAnsiTheme="minorHAnsi" w:cstheme="minorHAnsi"/>
          <w:sz w:val="22"/>
          <w:szCs w:val="22"/>
        </w:rPr>
      </w:pPr>
    </w:p>
    <w:p w:rsidRPr="00810D3B" w:rsidR="001E299B" w:rsidP="00D64A83" w:rsidRDefault="0024460C" w14:paraId="7D3980A2" w14:textId="7662DBAE">
      <w:pPr>
        <w:pStyle w:val="Default"/>
        <w:spacing w:line="360" w:lineRule="auto"/>
        <w:ind w:firstLine="567"/>
        <w:contextualSpacing/>
        <w:rPr>
          <w:rFonts w:asciiTheme="minorHAnsi" w:hAnsiTheme="minorHAnsi" w:cstheme="minorHAnsi"/>
          <w:sz w:val="22"/>
          <w:szCs w:val="22"/>
        </w:rPr>
      </w:pPr>
      <w:r w:rsidRPr="00F00266">
        <w:rPr>
          <w:rFonts w:asciiTheme="minorHAnsi" w:hAnsiTheme="minorHAnsi" w:cstheme="minorHAnsi"/>
          <w:sz w:val="22"/>
          <w:szCs w:val="22"/>
        </w:rPr>
        <w:t>Fresh or frozen samples should be shipped in a polystyrene box with ice packs to ensure they arrive in good condition.</w:t>
      </w:r>
      <w:r w:rsidR="000C7806">
        <w:rPr>
          <w:rFonts w:asciiTheme="minorHAnsi" w:hAnsiTheme="minorHAnsi" w:cstheme="minorHAnsi"/>
          <w:sz w:val="22"/>
          <w:szCs w:val="22"/>
        </w:rPr>
        <w:t xml:space="preserve"> </w:t>
      </w:r>
      <w:r w:rsidRPr="00810D3B" w:rsidR="001E299B">
        <w:rPr>
          <w:rFonts w:asciiTheme="minorHAnsi" w:hAnsiTheme="minorHAnsi" w:cstheme="minorHAnsi"/>
          <w:sz w:val="22"/>
          <w:szCs w:val="22"/>
        </w:rPr>
        <w:t>Animals showing advanced decay are unlikely to give a reliable result, however, if no other animals are available, these might still be</w:t>
      </w:r>
      <w:r w:rsidRPr="00810D3B" w:rsidR="000419C5">
        <w:rPr>
          <w:rFonts w:asciiTheme="minorHAnsi" w:hAnsiTheme="minorHAnsi" w:cstheme="minorHAnsi"/>
          <w:sz w:val="22"/>
          <w:szCs w:val="22"/>
        </w:rPr>
        <w:t xml:space="preserve"> suitable for testing.</w:t>
      </w:r>
      <w:r w:rsidRPr="00810D3B" w:rsidR="001E299B">
        <w:rPr>
          <w:rFonts w:asciiTheme="minorHAnsi" w:hAnsiTheme="minorHAnsi" w:cstheme="minorHAnsi"/>
          <w:sz w:val="22"/>
          <w:szCs w:val="22"/>
        </w:rPr>
        <w:t xml:space="preserve"> </w:t>
      </w:r>
    </w:p>
    <w:p w:rsidRPr="00F00266" w:rsidR="00F00266" w:rsidP="00FA78AA" w:rsidRDefault="00F00266" w14:paraId="2208BFCA" w14:textId="77777777">
      <w:pPr>
        <w:spacing w:after="0" w:line="360" w:lineRule="auto"/>
        <w:contextualSpacing/>
        <w:jc w:val="both"/>
        <w:rPr>
          <w:rFonts w:cstheme="minorHAnsi"/>
        </w:rPr>
      </w:pPr>
    </w:p>
    <w:p w:rsidRPr="00F00266" w:rsidR="000C7806" w:rsidP="00D2596F" w:rsidRDefault="00801B46" w14:paraId="0A77CD37" w14:textId="5C66FF74">
      <w:pPr>
        <w:spacing w:after="0" w:line="360" w:lineRule="auto"/>
        <w:contextualSpacing/>
        <w:jc w:val="both"/>
        <w:rPr>
          <w:rFonts w:cstheme="minorHAnsi"/>
          <w:b/>
        </w:rPr>
      </w:pPr>
      <w:r w:rsidRPr="00F00266">
        <w:rPr>
          <w:rFonts w:cstheme="minorHAnsi"/>
          <w:b/>
        </w:rPr>
        <w:t xml:space="preserve">Marine Institute </w:t>
      </w:r>
      <w:r w:rsidRPr="00F00266" w:rsidR="0024460C">
        <w:rPr>
          <w:rFonts w:cstheme="minorHAnsi"/>
          <w:b/>
        </w:rPr>
        <w:t>Contact details</w:t>
      </w:r>
    </w:p>
    <w:p w:rsidRPr="00F00266" w:rsidR="0024460C" w:rsidP="5EE4C0D2" w:rsidRDefault="00AB1812" w14:paraId="31087EFD" w14:textId="06062BFB">
      <w:pPr>
        <w:spacing w:after="0"/>
        <w:contextualSpacing w:val="1"/>
        <w:jc w:val="both"/>
        <w:rPr>
          <w:rFonts w:cs="Calibri" w:cstheme="minorAscii"/>
        </w:rPr>
      </w:pPr>
      <w:r w:rsidRPr="5EE4C0D2" w:rsidR="4321BEEE">
        <w:rPr>
          <w:rFonts w:cs="Calibri" w:cstheme="minorAscii"/>
        </w:rPr>
        <w:t>Bogna Griffin</w:t>
      </w:r>
    </w:p>
    <w:p w:rsidRPr="00F00266" w:rsidR="0024460C" w:rsidP="00D64A83" w:rsidRDefault="0024460C" w14:paraId="2DFC78BE" w14:textId="77777777">
      <w:pPr>
        <w:spacing w:after="0"/>
        <w:contextualSpacing/>
        <w:jc w:val="both"/>
        <w:rPr>
          <w:rFonts w:cstheme="minorHAnsi"/>
        </w:rPr>
      </w:pPr>
      <w:r w:rsidRPr="00F00266">
        <w:rPr>
          <w:rFonts w:cstheme="minorHAnsi"/>
        </w:rPr>
        <w:t>Fish Health Unit</w:t>
      </w:r>
    </w:p>
    <w:p w:rsidRPr="00F00266" w:rsidR="0024460C" w:rsidP="00D64A83" w:rsidRDefault="0024460C" w14:paraId="49B0D9C7" w14:textId="77777777">
      <w:pPr>
        <w:spacing w:after="0"/>
        <w:contextualSpacing/>
        <w:jc w:val="both"/>
        <w:rPr>
          <w:rFonts w:cstheme="minorHAnsi"/>
        </w:rPr>
      </w:pPr>
      <w:r w:rsidRPr="00F00266">
        <w:rPr>
          <w:rFonts w:cstheme="minorHAnsi"/>
        </w:rPr>
        <w:t>Marine Institute</w:t>
      </w:r>
    </w:p>
    <w:p w:rsidRPr="00F00266" w:rsidR="0024460C" w:rsidP="00D64A83" w:rsidRDefault="0024460C" w14:paraId="209F8F72" w14:textId="77777777">
      <w:pPr>
        <w:spacing w:after="0"/>
        <w:contextualSpacing/>
        <w:jc w:val="both"/>
        <w:rPr>
          <w:rFonts w:cstheme="minorHAnsi"/>
        </w:rPr>
      </w:pPr>
      <w:proofErr w:type="spellStart"/>
      <w:r w:rsidRPr="00F00266">
        <w:rPr>
          <w:rFonts w:cstheme="minorHAnsi"/>
        </w:rPr>
        <w:t>Rinville</w:t>
      </w:r>
      <w:proofErr w:type="spellEnd"/>
    </w:p>
    <w:p w:rsidRPr="00F00266" w:rsidR="0024460C" w:rsidP="00D64A83" w:rsidRDefault="0024460C" w14:paraId="244ECE53" w14:textId="77777777">
      <w:pPr>
        <w:spacing w:after="0"/>
        <w:contextualSpacing/>
        <w:jc w:val="both"/>
        <w:rPr>
          <w:rFonts w:cstheme="minorHAnsi"/>
        </w:rPr>
      </w:pPr>
      <w:r w:rsidRPr="00F00266">
        <w:rPr>
          <w:rFonts w:cstheme="minorHAnsi"/>
        </w:rPr>
        <w:t>Oranmore</w:t>
      </w:r>
    </w:p>
    <w:p w:rsidR="0024460C" w:rsidP="00D64A83" w:rsidRDefault="0024460C" w14:paraId="7E4E0BAF" w14:textId="6D8932C9">
      <w:pPr>
        <w:spacing w:after="0"/>
        <w:contextualSpacing/>
        <w:jc w:val="both"/>
        <w:rPr>
          <w:rFonts w:cstheme="minorHAnsi"/>
        </w:rPr>
      </w:pPr>
      <w:r w:rsidRPr="00F00266">
        <w:rPr>
          <w:rFonts w:cstheme="minorHAnsi"/>
        </w:rPr>
        <w:t>Co. Galway</w:t>
      </w:r>
    </w:p>
    <w:p w:rsidR="00D64A83" w:rsidP="00D64A83" w:rsidRDefault="00D64A83" w14:paraId="436E43AD" w14:textId="77777777">
      <w:pPr>
        <w:spacing w:after="0"/>
        <w:contextualSpacing/>
        <w:jc w:val="both"/>
        <w:rPr>
          <w:rFonts w:cstheme="minorHAnsi"/>
        </w:rPr>
      </w:pPr>
    </w:p>
    <w:p w:rsidRPr="00AB1812" w:rsidR="00F00266" w:rsidP="66A39BEF" w:rsidRDefault="0024460C" w14:paraId="46DD97B6" w14:textId="3DC46074">
      <w:pPr>
        <w:pStyle w:val="Normal"/>
        <w:spacing w:after="0" w:line="240" w:lineRule="auto"/>
        <w:contextualSpacing w:val="1"/>
        <w:jc w:val="both"/>
      </w:pPr>
      <w:r w:rsidRPr="66A39BEF" w:rsidR="0024460C">
        <w:rPr>
          <w:rFonts w:cs="Calibri" w:cstheme="minorAscii"/>
        </w:rPr>
        <w:t xml:space="preserve">Tel: </w:t>
      </w:r>
      <w:r w:rsidRPr="66A39BEF" w:rsidR="00A423A9">
        <w:rPr>
          <w:rFonts w:cs="Calibri" w:cstheme="minorAscii"/>
          <w:b w:val="1"/>
          <w:bCs w:val="1"/>
        </w:rPr>
        <w:t>0</w:t>
      </w:r>
      <w:r w:rsidRPr="66A39BEF" w:rsidR="0F721CBC">
        <w:rPr>
          <w:rFonts w:ascii="Calibri" w:hAnsi="Calibri" w:eastAsia="Calibri" w:cs="Calibri"/>
          <w:b w:val="1"/>
          <w:bCs w:val="1"/>
          <w:noProof w:val="0"/>
          <w:color w:val="000000" w:themeColor="text1" w:themeTint="FF" w:themeShade="FF"/>
          <w:sz w:val="22"/>
          <w:szCs w:val="22"/>
          <w:lang w:val="en-IE"/>
        </w:rPr>
        <w:t>876997960</w:t>
      </w:r>
      <w:r w:rsidRPr="66A39BEF" w:rsidR="0F721CBC">
        <w:rPr>
          <w:rFonts w:ascii="Calibri" w:hAnsi="Calibri" w:eastAsia="Calibri" w:cs="Calibri"/>
          <w:b w:val="1"/>
          <w:bCs w:val="1"/>
          <w:noProof w:val="0"/>
          <w:sz w:val="22"/>
          <w:szCs w:val="22"/>
          <w:lang w:val="en-IE"/>
        </w:rPr>
        <w:t xml:space="preserve"> </w:t>
      </w:r>
      <w:r w:rsidRPr="66A39BEF" w:rsidR="0F721CBC">
        <w:rPr>
          <w:rFonts w:ascii="Calibri" w:hAnsi="Calibri" w:eastAsia="Calibri" w:cs="Calibri"/>
          <w:b w:val="0"/>
          <w:bCs w:val="0"/>
          <w:noProof w:val="0"/>
          <w:sz w:val="22"/>
          <w:szCs w:val="22"/>
          <w:lang w:val="en-IE"/>
        </w:rPr>
        <w:t>E-</w:t>
      </w:r>
      <w:r w:rsidRPr="66A39BEF" w:rsidR="00D2596F">
        <w:rPr>
          <w:rFonts w:cs="Calibri" w:cstheme="minorAscii"/>
          <w:b w:val="0"/>
          <w:bCs w:val="0"/>
        </w:rPr>
        <w:t>m</w:t>
      </w:r>
      <w:r w:rsidRPr="66A39BEF" w:rsidR="00D2596F">
        <w:rPr>
          <w:rFonts w:cs="Calibri" w:cstheme="minorAscii"/>
        </w:rPr>
        <w:t xml:space="preserve">ail: </w:t>
      </w:r>
      <w:hyperlink r:id="Rb9482dee16d046e2">
        <w:r w:rsidRPr="66A39BEF" w:rsidR="351B4036">
          <w:rPr>
            <w:rStyle w:val="Hyperlink"/>
          </w:rPr>
          <w:t>bogna.griffin@marine.ie</w:t>
        </w:r>
      </w:hyperlink>
      <w:r w:rsidRPr="66A39BEF" w:rsidR="351B4036">
        <w:rPr>
          <w:rFonts w:cs="Calibri" w:cstheme="minorAscii"/>
        </w:rPr>
        <w:t xml:space="preserve"> </w:t>
      </w:r>
    </w:p>
    <w:p w:rsidR="00D64A83" w:rsidP="00FA78AA" w:rsidRDefault="00D64A83" w14:paraId="0F19D83C" w14:textId="77777777">
      <w:pPr>
        <w:spacing w:after="0" w:line="240" w:lineRule="auto"/>
        <w:contextualSpacing/>
        <w:jc w:val="both"/>
        <w:rPr>
          <w:rStyle w:val="Hyperlink"/>
          <w:rFonts w:cstheme="minorHAnsi"/>
        </w:rPr>
      </w:pPr>
    </w:p>
    <w:p w:rsidR="00D64A83" w:rsidP="3009B89B" w:rsidRDefault="00D64A83" w14:paraId="7802A8A0" w14:textId="5431A400">
      <w:pPr>
        <w:spacing w:after="0" w:line="240" w:lineRule="auto"/>
        <w:contextualSpacing w:val="1"/>
        <w:jc w:val="both"/>
        <w:rPr>
          <w:rFonts w:cs="Calibri" w:cstheme="minorAscii"/>
        </w:rPr>
      </w:pPr>
      <w:r w:rsidRPr="3009B89B" w:rsidR="00D64A83">
        <w:rPr>
          <w:rFonts w:cs="Calibri" w:cstheme="minorAscii"/>
        </w:rPr>
        <w:t xml:space="preserve">If </w:t>
      </w:r>
      <w:r w:rsidRPr="3009B89B" w:rsidR="3A6C1869">
        <w:rPr>
          <w:rFonts w:cs="Calibri" w:cstheme="minorAscii"/>
        </w:rPr>
        <w:t>Bogna Griffin</w:t>
      </w:r>
      <w:r w:rsidRPr="3009B89B" w:rsidR="00D64A83">
        <w:rPr>
          <w:rFonts w:cs="Calibri" w:cstheme="minorAscii"/>
        </w:rPr>
        <w:t xml:space="preserve"> is out of the </w:t>
      </w:r>
      <w:bookmarkStart w:name="_GoBack" w:id="0"/>
      <w:bookmarkEnd w:id="0"/>
      <w:r w:rsidRPr="3009B89B" w:rsidR="00A423A9">
        <w:rPr>
          <w:rFonts w:cs="Calibri" w:cstheme="minorAscii"/>
        </w:rPr>
        <w:t>office,</w:t>
      </w:r>
      <w:r w:rsidRPr="3009B89B" w:rsidR="00D64A83">
        <w:rPr>
          <w:rFonts w:cs="Calibri" w:cstheme="minorAscii"/>
        </w:rPr>
        <w:t xml:space="preserve"> please contact the Marine Institute’s main reception on </w:t>
      </w:r>
      <w:r w:rsidRPr="3009B89B" w:rsidR="00D64A83">
        <w:rPr>
          <w:rFonts w:cs="Calibri" w:cstheme="minorAscii"/>
        </w:rPr>
        <w:t>(091) 387200</w:t>
      </w:r>
      <w:r w:rsidRPr="3009B89B" w:rsidR="00D64A83">
        <w:rPr>
          <w:rFonts w:cs="Calibri" w:cstheme="minorAscii"/>
        </w:rPr>
        <w:t xml:space="preserve"> so you may be directed to other personnel in the Fish Health Unit.</w:t>
      </w:r>
      <w:r w:rsidRPr="3009B89B" w:rsidR="00D64A83">
        <w:rPr>
          <w:rFonts w:ascii="Calibri" w:hAnsi="Calibri" w:cs="Calibri"/>
          <w:color w:val="1F497D" w:themeColor="text2" w:themeTint="FF" w:themeShade="FF"/>
          <w:lang w:val="en-GB"/>
        </w:rPr>
        <w:t xml:space="preserve"> </w:t>
      </w:r>
    </w:p>
    <w:p w:rsidR="00D64A83" w:rsidP="00D2596F" w:rsidRDefault="00D64A83" w14:paraId="7C17683A" w14:textId="77777777">
      <w:pPr>
        <w:spacing w:after="0" w:line="360" w:lineRule="auto"/>
        <w:contextualSpacing/>
        <w:jc w:val="both"/>
        <w:rPr>
          <w:rFonts w:cstheme="minorHAnsi"/>
          <w:b/>
        </w:rPr>
      </w:pPr>
    </w:p>
    <w:p w:rsidRPr="00F00266" w:rsidR="0024460C" w:rsidP="00D2596F" w:rsidRDefault="00F00266" w14:paraId="520663FD" w14:textId="380A3EC9">
      <w:pPr>
        <w:spacing w:after="0" w:line="360" w:lineRule="auto"/>
        <w:contextualSpacing/>
        <w:jc w:val="both"/>
        <w:rPr>
          <w:rFonts w:cstheme="minorHAnsi"/>
          <w:b/>
        </w:rPr>
      </w:pPr>
      <w:r>
        <w:rPr>
          <w:rFonts w:cstheme="minorHAnsi"/>
          <w:b/>
        </w:rPr>
        <w:lastRenderedPageBreak/>
        <w:t>A</w:t>
      </w:r>
      <w:r w:rsidRPr="00F00266" w:rsidR="000C2724">
        <w:rPr>
          <w:rFonts w:cstheme="minorHAnsi"/>
          <w:b/>
        </w:rPr>
        <w:t>ppendix I: Crayfish s</w:t>
      </w:r>
      <w:r w:rsidRPr="00F00266" w:rsidR="0024460C">
        <w:rPr>
          <w:rFonts w:cstheme="minorHAnsi"/>
          <w:b/>
        </w:rPr>
        <w:t>ample Collection form</w:t>
      </w:r>
    </w:p>
    <w:p w:rsidRPr="00F00266" w:rsidR="00C67CE2" w:rsidP="00D2596F" w:rsidRDefault="00C67CE2" w14:paraId="5A36B01C" w14:textId="77777777">
      <w:pPr>
        <w:spacing w:after="0" w:line="360" w:lineRule="auto"/>
        <w:contextualSpacing/>
        <w:jc w:val="both"/>
        <w:rPr>
          <w:rFonts w:cstheme="minorHAnsi"/>
        </w:rPr>
      </w:pPr>
    </w:p>
    <w:p w:rsidRPr="00F00266" w:rsidR="0024460C" w:rsidP="00D2596F" w:rsidRDefault="0024460C" w14:paraId="7F0EFBC8" w14:textId="77777777">
      <w:pPr>
        <w:spacing w:after="0" w:line="360" w:lineRule="auto"/>
        <w:contextualSpacing/>
        <w:jc w:val="both"/>
        <w:rPr>
          <w:rFonts w:cstheme="minorHAnsi"/>
        </w:rPr>
      </w:pPr>
      <w:r w:rsidRPr="00F00266">
        <w:rPr>
          <w:rFonts w:cstheme="minorHAnsi"/>
        </w:rPr>
        <w:t>Date mortality first observed</w:t>
      </w:r>
      <w:r w:rsidRPr="00F00266" w:rsidR="000C2724">
        <w:rPr>
          <w:rFonts w:cstheme="minorHAnsi"/>
        </w:rPr>
        <w:t>/reported</w:t>
      </w:r>
      <w:r w:rsidRPr="00F00266">
        <w:rPr>
          <w:rFonts w:cstheme="minorHAnsi"/>
        </w:rPr>
        <w:t>:</w:t>
      </w:r>
      <w:r w:rsidRPr="00F00266" w:rsidR="00C67CE2">
        <w:rPr>
          <w:rFonts w:cstheme="minorHAnsi"/>
        </w:rPr>
        <w:t xml:space="preserve"> </w:t>
      </w:r>
      <w:r w:rsidRPr="00F00266">
        <w:rPr>
          <w:rFonts w:cstheme="minorHAnsi"/>
        </w:rPr>
        <w:t>____________</w:t>
      </w:r>
      <w:r w:rsidRPr="00F00266" w:rsidR="000C2724">
        <w:rPr>
          <w:rFonts w:cstheme="minorHAnsi"/>
        </w:rPr>
        <w:t>____</w:t>
      </w:r>
    </w:p>
    <w:p w:rsidRPr="00F00266" w:rsidR="00ED7806" w:rsidP="00D2596F" w:rsidRDefault="00ED7806" w14:paraId="7CDE3125" w14:textId="77777777">
      <w:pPr>
        <w:spacing w:after="0" w:line="360" w:lineRule="auto"/>
        <w:contextualSpacing/>
        <w:jc w:val="both"/>
        <w:rPr>
          <w:rFonts w:cstheme="minorHAnsi"/>
        </w:rPr>
      </w:pPr>
      <w:r w:rsidRPr="00F00266">
        <w:rPr>
          <w:rFonts w:cstheme="minorHAnsi"/>
        </w:rPr>
        <w:t>Site:</w:t>
      </w:r>
      <w:r w:rsidRPr="00F00266" w:rsidR="00C67CE2">
        <w:rPr>
          <w:rFonts w:cstheme="minorHAnsi"/>
        </w:rPr>
        <w:t xml:space="preserve"> </w:t>
      </w:r>
      <w:r w:rsidRPr="00F00266">
        <w:rPr>
          <w:rFonts w:cstheme="minorHAnsi"/>
        </w:rPr>
        <w:t>_____________________</w:t>
      </w:r>
      <w:r w:rsidRPr="00F00266" w:rsidR="000C2724">
        <w:rPr>
          <w:rFonts w:cstheme="minorHAnsi"/>
        </w:rPr>
        <w:t>_______________</w:t>
      </w:r>
    </w:p>
    <w:p w:rsidRPr="00F00266" w:rsidR="00C67CE2" w:rsidP="00D2596F" w:rsidRDefault="00C67CE2" w14:paraId="731064A1" w14:textId="77777777">
      <w:pPr>
        <w:spacing w:after="0" w:line="360" w:lineRule="auto"/>
        <w:contextualSpacing/>
        <w:jc w:val="both"/>
        <w:rPr>
          <w:rFonts w:cstheme="minorHAnsi"/>
        </w:rPr>
      </w:pPr>
      <w:r w:rsidRPr="00F00266">
        <w:rPr>
          <w:rFonts w:cstheme="minorHAnsi"/>
        </w:rPr>
        <w:t>Coordinates: ________________</w:t>
      </w:r>
      <w:r w:rsidRPr="00F00266" w:rsidR="000C2724">
        <w:rPr>
          <w:rFonts w:cstheme="minorHAnsi"/>
        </w:rPr>
        <w:t>_____________</w:t>
      </w:r>
    </w:p>
    <w:p w:rsidRPr="00F00266" w:rsidR="00ED7806" w:rsidP="00D2596F" w:rsidRDefault="00ED7806" w14:paraId="56F16EFF" w14:textId="77777777">
      <w:pPr>
        <w:spacing w:after="0" w:line="360" w:lineRule="auto"/>
        <w:contextualSpacing/>
        <w:jc w:val="both"/>
        <w:rPr>
          <w:rFonts w:cstheme="minorHAnsi"/>
        </w:rPr>
      </w:pPr>
      <w:r w:rsidRPr="00F00266">
        <w:rPr>
          <w:rFonts w:cstheme="minorHAnsi"/>
        </w:rPr>
        <w:t>Date sent:</w:t>
      </w:r>
      <w:r w:rsidRPr="00F00266" w:rsidR="00C67CE2">
        <w:rPr>
          <w:rFonts w:cstheme="minorHAnsi"/>
        </w:rPr>
        <w:t xml:space="preserve"> </w:t>
      </w:r>
      <w:r w:rsidRPr="00F00266">
        <w:rPr>
          <w:rFonts w:cstheme="minorHAnsi"/>
        </w:rPr>
        <w:t>________________</w:t>
      </w:r>
      <w:r w:rsidRPr="00F00266" w:rsidR="000C2724">
        <w:rPr>
          <w:rFonts w:cstheme="minorHAnsi"/>
        </w:rPr>
        <w:t>_______________</w:t>
      </w:r>
    </w:p>
    <w:p w:rsidRPr="00F00266" w:rsidR="00C67CE2" w:rsidP="00D2596F" w:rsidRDefault="00C67CE2" w14:paraId="073C05E1" w14:textId="77777777">
      <w:pPr>
        <w:spacing w:after="0" w:line="360" w:lineRule="auto"/>
        <w:contextualSpacing/>
        <w:jc w:val="both"/>
        <w:rPr>
          <w:rFonts w:cstheme="minorHAnsi"/>
        </w:rPr>
      </w:pPr>
      <w:r w:rsidRPr="00F00266">
        <w:rPr>
          <w:rFonts w:cstheme="minorHAnsi"/>
        </w:rPr>
        <w:t>Name of sender: _____________________________________</w:t>
      </w:r>
    </w:p>
    <w:p w:rsidRPr="00F00266" w:rsidR="00C67CE2" w:rsidP="00D2596F" w:rsidRDefault="00810D3B" w14:paraId="24BA4907" w14:textId="77777777">
      <w:pPr>
        <w:spacing w:after="0" w:line="360" w:lineRule="auto"/>
        <w:contextualSpacing/>
        <w:rPr>
          <w:rFonts w:cstheme="minorHAnsi"/>
        </w:rPr>
      </w:pPr>
      <w:r>
        <w:rPr>
          <w:rFonts w:cstheme="minorHAnsi"/>
        </w:rPr>
        <w:t xml:space="preserve">Contact </w:t>
      </w:r>
      <w:r w:rsidRPr="00F00266" w:rsidR="00C67CE2">
        <w:rPr>
          <w:rFonts w:cstheme="minorHAnsi"/>
        </w:rPr>
        <w:t>details: ______________________________________________________________________________________________________________________________________________________</w:t>
      </w:r>
    </w:p>
    <w:p w:rsidRPr="00F00266" w:rsidR="00C67CE2" w:rsidP="00D2596F" w:rsidRDefault="00C67CE2" w14:paraId="1990658A" w14:textId="77777777">
      <w:pPr>
        <w:spacing w:after="0" w:line="360" w:lineRule="auto"/>
        <w:contextualSpacing/>
        <w:jc w:val="both"/>
        <w:rPr>
          <w:rFonts w:cstheme="minorHAnsi"/>
        </w:rPr>
      </w:pPr>
    </w:p>
    <w:p w:rsidRPr="00F00266" w:rsidR="00ED7806" w:rsidP="00D2596F" w:rsidRDefault="00ED7806" w14:paraId="53942A5C" w14:textId="6994F203">
      <w:pPr>
        <w:spacing w:after="0" w:line="360" w:lineRule="auto"/>
        <w:contextualSpacing/>
        <w:jc w:val="both"/>
        <w:rPr>
          <w:rFonts w:cstheme="minorHAnsi"/>
        </w:rPr>
      </w:pPr>
      <w:r w:rsidRPr="00F00266">
        <w:rPr>
          <w:rFonts w:cstheme="minorHAnsi"/>
        </w:rPr>
        <w:t xml:space="preserve">Extent of observed Kill (length of affected stretch, no of dead animals observed </w:t>
      </w:r>
      <w:r w:rsidRPr="00F00266" w:rsidR="00FE098F">
        <w:rPr>
          <w:rFonts w:cstheme="minorHAnsi"/>
        </w:rPr>
        <w:t>etc.</w:t>
      </w:r>
      <w:r w:rsidRPr="00F00266">
        <w:rPr>
          <w:rFonts w:cstheme="minorHAnsi"/>
        </w:rPr>
        <w:t>): _____________________________________________________________________________________________________________________________________________________________________________________________________________________________</w:t>
      </w:r>
      <w:r w:rsidRPr="00F00266" w:rsidR="00C67CE2">
        <w:rPr>
          <w:rFonts w:cstheme="minorHAnsi"/>
        </w:rPr>
        <w:t>_______________________________________________________________________________</w:t>
      </w:r>
    </w:p>
    <w:p w:rsidRPr="00F00266" w:rsidR="00C67CE2" w:rsidP="00D2596F" w:rsidRDefault="00C67CE2" w14:paraId="7629F358" w14:textId="77777777">
      <w:pPr>
        <w:spacing w:after="0" w:line="360" w:lineRule="auto"/>
        <w:contextualSpacing/>
        <w:jc w:val="both"/>
        <w:rPr>
          <w:rFonts w:cstheme="minorHAnsi"/>
        </w:rPr>
      </w:pPr>
    </w:p>
    <w:p w:rsidRPr="00F00266" w:rsidR="00ED7806" w:rsidP="00D2596F" w:rsidRDefault="00ED7806" w14:paraId="426974B3" w14:textId="77777777">
      <w:pPr>
        <w:spacing w:after="0" w:line="360" w:lineRule="auto"/>
        <w:contextualSpacing/>
        <w:jc w:val="both"/>
        <w:rPr>
          <w:rFonts w:cstheme="minorHAnsi"/>
          <w:b/>
        </w:rPr>
      </w:pPr>
      <w:r w:rsidRPr="00F00266">
        <w:rPr>
          <w:rFonts w:cstheme="minorHAnsi"/>
          <w:b/>
        </w:rPr>
        <w:t>Sample Details</w:t>
      </w:r>
    </w:p>
    <w:tbl>
      <w:tblPr>
        <w:tblStyle w:val="TableGrid"/>
        <w:tblW w:w="0" w:type="auto"/>
        <w:tblLook w:val="04A0" w:firstRow="1" w:lastRow="0" w:firstColumn="1" w:lastColumn="0" w:noHBand="0" w:noVBand="1"/>
      </w:tblPr>
      <w:tblGrid>
        <w:gridCol w:w="1448"/>
        <w:gridCol w:w="1424"/>
        <w:gridCol w:w="1302"/>
        <w:gridCol w:w="1558"/>
        <w:gridCol w:w="1641"/>
        <w:gridCol w:w="1643"/>
      </w:tblGrid>
      <w:tr w:rsidRPr="00F00266" w:rsidR="00ED7806" w:rsidTr="00ED7806" w14:paraId="4381BDDD" w14:textId="77777777">
        <w:tc>
          <w:tcPr>
            <w:tcW w:w="1472" w:type="dxa"/>
          </w:tcPr>
          <w:p w:rsidRPr="00F00266" w:rsidR="00ED7806" w:rsidP="00D2596F" w:rsidRDefault="00ED7806" w14:paraId="62AEC912" w14:textId="77777777">
            <w:pPr>
              <w:spacing w:line="360" w:lineRule="auto"/>
              <w:contextualSpacing/>
              <w:jc w:val="both"/>
              <w:rPr>
                <w:rFonts w:cstheme="minorHAnsi"/>
              </w:rPr>
            </w:pPr>
            <w:r w:rsidRPr="00F00266">
              <w:rPr>
                <w:rFonts w:cstheme="minorHAnsi"/>
              </w:rPr>
              <w:t>Date of collection</w:t>
            </w:r>
          </w:p>
        </w:tc>
        <w:tc>
          <w:tcPr>
            <w:tcW w:w="1476" w:type="dxa"/>
          </w:tcPr>
          <w:p w:rsidRPr="00F00266" w:rsidR="00ED7806" w:rsidP="00D2596F" w:rsidRDefault="00ED7806" w14:paraId="6664B3C5" w14:textId="77777777">
            <w:pPr>
              <w:spacing w:line="360" w:lineRule="auto"/>
              <w:contextualSpacing/>
              <w:jc w:val="both"/>
              <w:rPr>
                <w:rFonts w:cstheme="minorHAnsi"/>
              </w:rPr>
            </w:pPr>
            <w:r w:rsidRPr="00F00266">
              <w:rPr>
                <w:rFonts w:cstheme="minorHAnsi"/>
              </w:rPr>
              <w:t>live / dead</w:t>
            </w:r>
          </w:p>
        </w:tc>
        <w:tc>
          <w:tcPr>
            <w:tcW w:w="1335" w:type="dxa"/>
          </w:tcPr>
          <w:p w:rsidRPr="00F00266" w:rsidR="00ED7806" w:rsidP="00D2596F" w:rsidRDefault="00ED7806" w14:paraId="40516C8D" w14:textId="77777777">
            <w:pPr>
              <w:spacing w:line="360" w:lineRule="auto"/>
              <w:contextualSpacing/>
              <w:jc w:val="both"/>
              <w:rPr>
                <w:rFonts w:cstheme="minorHAnsi"/>
              </w:rPr>
            </w:pPr>
            <w:r w:rsidRPr="00F00266">
              <w:rPr>
                <w:rFonts w:cstheme="minorHAnsi"/>
              </w:rPr>
              <w:t>Frozen / fresh</w:t>
            </w:r>
          </w:p>
        </w:tc>
        <w:tc>
          <w:tcPr>
            <w:tcW w:w="1599" w:type="dxa"/>
          </w:tcPr>
          <w:p w:rsidRPr="00F00266" w:rsidR="00ED7806" w:rsidP="00D2596F" w:rsidRDefault="00ED7806" w14:paraId="0EBE2ADA" w14:textId="77777777">
            <w:pPr>
              <w:spacing w:line="360" w:lineRule="auto"/>
              <w:contextualSpacing/>
              <w:jc w:val="both"/>
              <w:rPr>
                <w:rFonts w:cstheme="minorHAnsi"/>
              </w:rPr>
            </w:pPr>
            <w:r w:rsidRPr="00F00266">
              <w:rPr>
                <w:rFonts w:cstheme="minorHAnsi"/>
              </w:rPr>
              <w:t>Number</w:t>
            </w:r>
          </w:p>
        </w:tc>
        <w:tc>
          <w:tcPr>
            <w:tcW w:w="1679" w:type="dxa"/>
          </w:tcPr>
          <w:p w:rsidRPr="00F00266" w:rsidR="00ED7806" w:rsidP="00D2596F" w:rsidRDefault="00ED7806" w14:paraId="307EA791" w14:textId="77777777">
            <w:pPr>
              <w:spacing w:line="360" w:lineRule="auto"/>
              <w:contextualSpacing/>
              <w:jc w:val="both"/>
              <w:rPr>
                <w:rFonts w:cstheme="minorHAnsi"/>
              </w:rPr>
            </w:pPr>
            <w:r w:rsidRPr="00F00266">
              <w:rPr>
                <w:rFonts w:cstheme="minorHAnsi"/>
              </w:rPr>
              <w:t>Site of collection</w:t>
            </w:r>
          </w:p>
        </w:tc>
        <w:tc>
          <w:tcPr>
            <w:tcW w:w="1681" w:type="dxa"/>
          </w:tcPr>
          <w:p w:rsidRPr="00F00266" w:rsidR="00ED7806" w:rsidP="00D2596F" w:rsidRDefault="00ED7806" w14:paraId="05EF2C43" w14:textId="77777777">
            <w:pPr>
              <w:spacing w:line="360" w:lineRule="auto"/>
              <w:contextualSpacing/>
              <w:jc w:val="both"/>
              <w:rPr>
                <w:rFonts w:cstheme="minorHAnsi"/>
              </w:rPr>
            </w:pPr>
            <w:r w:rsidRPr="00F00266">
              <w:rPr>
                <w:rFonts w:cstheme="minorHAnsi"/>
              </w:rPr>
              <w:t>Condition when sampled</w:t>
            </w:r>
          </w:p>
        </w:tc>
      </w:tr>
      <w:tr w:rsidRPr="00F00266" w:rsidR="00ED7806" w:rsidTr="00ED7806" w14:paraId="22BA6466" w14:textId="77777777">
        <w:tc>
          <w:tcPr>
            <w:tcW w:w="1472" w:type="dxa"/>
          </w:tcPr>
          <w:p w:rsidRPr="00F00266" w:rsidR="00ED7806" w:rsidP="00D2596F" w:rsidRDefault="00ED7806" w14:paraId="635D919D" w14:textId="77777777">
            <w:pPr>
              <w:spacing w:line="360" w:lineRule="auto"/>
              <w:contextualSpacing/>
              <w:jc w:val="both"/>
              <w:rPr>
                <w:rFonts w:cstheme="minorHAnsi"/>
              </w:rPr>
            </w:pPr>
          </w:p>
        </w:tc>
        <w:tc>
          <w:tcPr>
            <w:tcW w:w="1476" w:type="dxa"/>
          </w:tcPr>
          <w:p w:rsidRPr="00F00266" w:rsidR="00ED7806" w:rsidP="00D2596F" w:rsidRDefault="00ED7806" w14:paraId="17A81512" w14:textId="77777777">
            <w:pPr>
              <w:spacing w:line="360" w:lineRule="auto"/>
              <w:contextualSpacing/>
              <w:jc w:val="both"/>
              <w:rPr>
                <w:rFonts w:cstheme="minorHAnsi"/>
              </w:rPr>
            </w:pPr>
          </w:p>
        </w:tc>
        <w:tc>
          <w:tcPr>
            <w:tcW w:w="1335" w:type="dxa"/>
          </w:tcPr>
          <w:p w:rsidRPr="00F00266" w:rsidR="00ED7806" w:rsidP="00D2596F" w:rsidRDefault="00ED7806" w14:paraId="263D0FA2" w14:textId="77777777">
            <w:pPr>
              <w:spacing w:line="360" w:lineRule="auto"/>
              <w:contextualSpacing/>
              <w:jc w:val="both"/>
              <w:rPr>
                <w:rFonts w:cstheme="minorHAnsi"/>
              </w:rPr>
            </w:pPr>
          </w:p>
        </w:tc>
        <w:tc>
          <w:tcPr>
            <w:tcW w:w="1599" w:type="dxa"/>
          </w:tcPr>
          <w:p w:rsidRPr="00F00266" w:rsidR="00ED7806" w:rsidP="00D2596F" w:rsidRDefault="00ED7806" w14:paraId="0F8D8741" w14:textId="77777777">
            <w:pPr>
              <w:spacing w:line="360" w:lineRule="auto"/>
              <w:contextualSpacing/>
              <w:jc w:val="both"/>
              <w:rPr>
                <w:rFonts w:cstheme="minorHAnsi"/>
              </w:rPr>
            </w:pPr>
          </w:p>
        </w:tc>
        <w:tc>
          <w:tcPr>
            <w:tcW w:w="1679" w:type="dxa"/>
          </w:tcPr>
          <w:p w:rsidRPr="00F00266" w:rsidR="00ED7806" w:rsidP="00D2596F" w:rsidRDefault="00ED7806" w14:paraId="438A9471" w14:textId="77777777">
            <w:pPr>
              <w:spacing w:line="360" w:lineRule="auto"/>
              <w:contextualSpacing/>
              <w:jc w:val="both"/>
              <w:rPr>
                <w:rFonts w:cstheme="minorHAnsi"/>
              </w:rPr>
            </w:pPr>
          </w:p>
        </w:tc>
        <w:tc>
          <w:tcPr>
            <w:tcW w:w="1681" w:type="dxa"/>
          </w:tcPr>
          <w:p w:rsidRPr="00F00266" w:rsidR="00ED7806" w:rsidP="00D2596F" w:rsidRDefault="00ED7806" w14:paraId="366D85FF" w14:textId="77777777">
            <w:pPr>
              <w:spacing w:line="360" w:lineRule="auto"/>
              <w:contextualSpacing/>
              <w:jc w:val="both"/>
              <w:rPr>
                <w:rFonts w:cstheme="minorHAnsi"/>
              </w:rPr>
            </w:pPr>
          </w:p>
        </w:tc>
      </w:tr>
      <w:tr w:rsidRPr="00F00266" w:rsidR="00ED7806" w:rsidTr="00ED7806" w14:paraId="6DB22A6A" w14:textId="77777777">
        <w:tc>
          <w:tcPr>
            <w:tcW w:w="1472" w:type="dxa"/>
          </w:tcPr>
          <w:p w:rsidRPr="00F00266" w:rsidR="00ED7806" w:rsidP="00D2596F" w:rsidRDefault="00ED7806" w14:paraId="63AA71F2" w14:textId="77777777">
            <w:pPr>
              <w:spacing w:line="360" w:lineRule="auto"/>
              <w:contextualSpacing/>
              <w:jc w:val="both"/>
              <w:rPr>
                <w:rFonts w:cstheme="minorHAnsi"/>
              </w:rPr>
            </w:pPr>
          </w:p>
        </w:tc>
        <w:tc>
          <w:tcPr>
            <w:tcW w:w="1476" w:type="dxa"/>
          </w:tcPr>
          <w:p w:rsidRPr="00F00266" w:rsidR="00ED7806" w:rsidP="00D2596F" w:rsidRDefault="00ED7806" w14:paraId="1CE24967" w14:textId="77777777">
            <w:pPr>
              <w:spacing w:line="360" w:lineRule="auto"/>
              <w:contextualSpacing/>
              <w:jc w:val="both"/>
              <w:rPr>
                <w:rFonts w:cstheme="minorHAnsi"/>
              </w:rPr>
            </w:pPr>
          </w:p>
        </w:tc>
        <w:tc>
          <w:tcPr>
            <w:tcW w:w="1335" w:type="dxa"/>
          </w:tcPr>
          <w:p w:rsidRPr="00F00266" w:rsidR="00ED7806" w:rsidP="00D2596F" w:rsidRDefault="00ED7806" w14:paraId="3026AAE4" w14:textId="77777777">
            <w:pPr>
              <w:spacing w:line="360" w:lineRule="auto"/>
              <w:contextualSpacing/>
              <w:jc w:val="both"/>
              <w:rPr>
                <w:rFonts w:cstheme="minorHAnsi"/>
              </w:rPr>
            </w:pPr>
          </w:p>
        </w:tc>
        <w:tc>
          <w:tcPr>
            <w:tcW w:w="1599" w:type="dxa"/>
          </w:tcPr>
          <w:p w:rsidRPr="00F00266" w:rsidR="00ED7806" w:rsidP="00D2596F" w:rsidRDefault="00ED7806" w14:paraId="5676C8B0" w14:textId="77777777">
            <w:pPr>
              <w:spacing w:line="360" w:lineRule="auto"/>
              <w:contextualSpacing/>
              <w:jc w:val="both"/>
              <w:rPr>
                <w:rFonts w:cstheme="minorHAnsi"/>
              </w:rPr>
            </w:pPr>
          </w:p>
        </w:tc>
        <w:tc>
          <w:tcPr>
            <w:tcW w:w="1679" w:type="dxa"/>
          </w:tcPr>
          <w:p w:rsidRPr="00F00266" w:rsidR="00ED7806" w:rsidP="00D2596F" w:rsidRDefault="00ED7806" w14:paraId="25FDFC4E" w14:textId="77777777">
            <w:pPr>
              <w:spacing w:line="360" w:lineRule="auto"/>
              <w:contextualSpacing/>
              <w:jc w:val="both"/>
              <w:rPr>
                <w:rFonts w:cstheme="minorHAnsi"/>
              </w:rPr>
            </w:pPr>
          </w:p>
        </w:tc>
        <w:tc>
          <w:tcPr>
            <w:tcW w:w="1681" w:type="dxa"/>
          </w:tcPr>
          <w:p w:rsidRPr="00F00266" w:rsidR="00ED7806" w:rsidP="00D2596F" w:rsidRDefault="00ED7806" w14:paraId="1BC4F330" w14:textId="77777777">
            <w:pPr>
              <w:spacing w:line="360" w:lineRule="auto"/>
              <w:contextualSpacing/>
              <w:jc w:val="both"/>
              <w:rPr>
                <w:rFonts w:cstheme="minorHAnsi"/>
              </w:rPr>
            </w:pPr>
          </w:p>
        </w:tc>
      </w:tr>
      <w:tr w:rsidRPr="00F00266" w:rsidR="00ED7806" w:rsidTr="00ED7806" w14:paraId="77AE00F3" w14:textId="77777777">
        <w:tc>
          <w:tcPr>
            <w:tcW w:w="1472" w:type="dxa"/>
          </w:tcPr>
          <w:p w:rsidRPr="00F00266" w:rsidR="00ED7806" w:rsidP="00D2596F" w:rsidRDefault="00ED7806" w14:paraId="67120444" w14:textId="77777777">
            <w:pPr>
              <w:spacing w:line="360" w:lineRule="auto"/>
              <w:contextualSpacing/>
              <w:jc w:val="both"/>
              <w:rPr>
                <w:rFonts w:cstheme="minorHAnsi"/>
              </w:rPr>
            </w:pPr>
          </w:p>
        </w:tc>
        <w:tc>
          <w:tcPr>
            <w:tcW w:w="1476" w:type="dxa"/>
          </w:tcPr>
          <w:p w:rsidRPr="00F00266" w:rsidR="00ED7806" w:rsidP="00D2596F" w:rsidRDefault="00ED7806" w14:paraId="393A83F0" w14:textId="77777777">
            <w:pPr>
              <w:spacing w:line="360" w:lineRule="auto"/>
              <w:contextualSpacing/>
              <w:jc w:val="both"/>
              <w:rPr>
                <w:rFonts w:cstheme="minorHAnsi"/>
              </w:rPr>
            </w:pPr>
          </w:p>
        </w:tc>
        <w:tc>
          <w:tcPr>
            <w:tcW w:w="1335" w:type="dxa"/>
          </w:tcPr>
          <w:p w:rsidRPr="00F00266" w:rsidR="00ED7806" w:rsidP="00D2596F" w:rsidRDefault="00ED7806" w14:paraId="14E462DC" w14:textId="77777777">
            <w:pPr>
              <w:spacing w:line="360" w:lineRule="auto"/>
              <w:contextualSpacing/>
              <w:jc w:val="both"/>
              <w:rPr>
                <w:rFonts w:cstheme="minorHAnsi"/>
              </w:rPr>
            </w:pPr>
          </w:p>
        </w:tc>
        <w:tc>
          <w:tcPr>
            <w:tcW w:w="1599" w:type="dxa"/>
          </w:tcPr>
          <w:p w:rsidRPr="00F00266" w:rsidR="00ED7806" w:rsidP="00D2596F" w:rsidRDefault="00ED7806" w14:paraId="18B14F24" w14:textId="77777777">
            <w:pPr>
              <w:spacing w:line="360" w:lineRule="auto"/>
              <w:contextualSpacing/>
              <w:jc w:val="both"/>
              <w:rPr>
                <w:rFonts w:cstheme="minorHAnsi"/>
              </w:rPr>
            </w:pPr>
          </w:p>
        </w:tc>
        <w:tc>
          <w:tcPr>
            <w:tcW w:w="1679" w:type="dxa"/>
          </w:tcPr>
          <w:p w:rsidRPr="00F00266" w:rsidR="00ED7806" w:rsidP="00D2596F" w:rsidRDefault="00ED7806" w14:paraId="6535DAEA" w14:textId="77777777">
            <w:pPr>
              <w:spacing w:line="360" w:lineRule="auto"/>
              <w:contextualSpacing/>
              <w:jc w:val="both"/>
              <w:rPr>
                <w:rFonts w:cstheme="minorHAnsi"/>
              </w:rPr>
            </w:pPr>
          </w:p>
        </w:tc>
        <w:tc>
          <w:tcPr>
            <w:tcW w:w="1681" w:type="dxa"/>
          </w:tcPr>
          <w:p w:rsidRPr="00F00266" w:rsidR="00ED7806" w:rsidP="00D2596F" w:rsidRDefault="00ED7806" w14:paraId="5E1C1DBF" w14:textId="77777777">
            <w:pPr>
              <w:spacing w:line="360" w:lineRule="auto"/>
              <w:contextualSpacing/>
              <w:jc w:val="both"/>
              <w:rPr>
                <w:rFonts w:cstheme="minorHAnsi"/>
              </w:rPr>
            </w:pPr>
          </w:p>
        </w:tc>
      </w:tr>
      <w:tr w:rsidRPr="00F00266" w:rsidR="00ED7806" w:rsidTr="00ED7806" w14:paraId="7F887344" w14:textId="77777777">
        <w:tc>
          <w:tcPr>
            <w:tcW w:w="1472" w:type="dxa"/>
          </w:tcPr>
          <w:p w:rsidRPr="00F00266" w:rsidR="00ED7806" w:rsidP="00D2596F" w:rsidRDefault="00ED7806" w14:paraId="69675EF0" w14:textId="77777777">
            <w:pPr>
              <w:spacing w:line="360" w:lineRule="auto"/>
              <w:contextualSpacing/>
              <w:jc w:val="both"/>
              <w:rPr>
                <w:rFonts w:cstheme="minorHAnsi"/>
              </w:rPr>
            </w:pPr>
          </w:p>
        </w:tc>
        <w:tc>
          <w:tcPr>
            <w:tcW w:w="1476" w:type="dxa"/>
          </w:tcPr>
          <w:p w:rsidRPr="00F00266" w:rsidR="00ED7806" w:rsidP="00D2596F" w:rsidRDefault="00ED7806" w14:paraId="3DB21659" w14:textId="77777777">
            <w:pPr>
              <w:spacing w:line="360" w:lineRule="auto"/>
              <w:contextualSpacing/>
              <w:jc w:val="both"/>
              <w:rPr>
                <w:rFonts w:cstheme="minorHAnsi"/>
              </w:rPr>
            </w:pPr>
          </w:p>
        </w:tc>
        <w:tc>
          <w:tcPr>
            <w:tcW w:w="1335" w:type="dxa"/>
          </w:tcPr>
          <w:p w:rsidRPr="00F00266" w:rsidR="00ED7806" w:rsidP="00D2596F" w:rsidRDefault="00ED7806" w14:paraId="74102327" w14:textId="77777777">
            <w:pPr>
              <w:spacing w:line="360" w:lineRule="auto"/>
              <w:contextualSpacing/>
              <w:jc w:val="both"/>
              <w:rPr>
                <w:rFonts w:cstheme="minorHAnsi"/>
              </w:rPr>
            </w:pPr>
          </w:p>
        </w:tc>
        <w:tc>
          <w:tcPr>
            <w:tcW w:w="1599" w:type="dxa"/>
          </w:tcPr>
          <w:p w:rsidRPr="00F00266" w:rsidR="00ED7806" w:rsidP="00D2596F" w:rsidRDefault="00ED7806" w14:paraId="2A2192AB" w14:textId="77777777">
            <w:pPr>
              <w:spacing w:line="360" w:lineRule="auto"/>
              <w:contextualSpacing/>
              <w:jc w:val="both"/>
              <w:rPr>
                <w:rFonts w:cstheme="minorHAnsi"/>
              </w:rPr>
            </w:pPr>
          </w:p>
        </w:tc>
        <w:tc>
          <w:tcPr>
            <w:tcW w:w="1679" w:type="dxa"/>
          </w:tcPr>
          <w:p w:rsidRPr="00F00266" w:rsidR="00ED7806" w:rsidP="00D2596F" w:rsidRDefault="00ED7806" w14:paraId="65047B91" w14:textId="77777777">
            <w:pPr>
              <w:spacing w:line="360" w:lineRule="auto"/>
              <w:contextualSpacing/>
              <w:jc w:val="both"/>
              <w:rPr>
                <w:rFonts w:cstheme="minorHAnsi"/>
              </w:rPr>
            </w:pPr>
          </w:p>
        </w:tc>
        <w:tc>
          <w:tcPr>
            <w:tcW w:w="1681" w:type="dxa"/>
          </w:tcPr>
          <w:p w:rsidRPr="00F00266" w:rsidR="00ED7806" w:rsidP="00D2596F" w:rsidRDefault="00ED7806" w14:paraId="78055485" w14:textId="77777777">
            <w:pPr>
              <w:spacing w:line="360" w:lineRule="auto"/>
              <w:contextualSpacing/>
              <w:jc w:val="both"/>
              <w:rPr>
                <w:rFonts w:cstheme="minorHAnsi"/>
              </w:rPr>
            </w:pPr>
          </w:p>
        </w:tc>
      </w:tr>
      <w:tr w:rsidRPr="00F00266" w:rsidR="00C67CE2" w:rsidTr="00ED7806" w14:paraId="2D10619C" w14:textId="77777777">
        <w:tc>
          <w:tcPr>
            <w:tcW w:w="1472" w:type="dxa"/>
          </w:tcPr>
          <w:p w:rsidRPr="00F00266" w:rsidR="00C67CE2" w:rsidP="00D2596F" w:rsidRDefault="00C67CE2" w14:paraId="30BAE8C5" w14:textId="77777777">
            <w:pPr>
              <w:spacing w:line="360" w:lineRule="auto"/>
              <w:contextualSpacing/>
              <w:jc w:val="both"/>
              <w:rPr>
                <w:rFonts w:cstheme="minorHAnsi"/>
              </w:rPr>
            </w:pPr>
          </w:p>
        </w:tc>
        <w:tc>
          <w:tcPr>
            <w:tcW w:w="1476" w:type="dxa"/>
          </w:tcPr>
          <w:p w:rsidRPr="00F00266" w:rsidR="00C67CE2" w:rsidP="00D2596F" w:rsidRDefault="00C67CE2" w14:paraId="0D80AB28" w14:textId="77777777">
            <w:pPr>
              <w:spacing w:line="360" w:lineRule="auto"/>
              <w:contextualSpacing/>
              <w:jc w:val="both"/>
              <w:rPr>
                <w:rFonts w:cstheme="minorHAnsi"/>
              </w:rPr>
            </w:pPr>
          </w:p>
        </w:tc>
        <w:tc>
          <w:tcPr>
            <w:tcW w:w="1335" w:type="dxa"/>
          </w:tcPr>
          <w:p w:rsidRPr="00F00266" w:rsidR="00C67CE2" w:rsidP="00D2596F" w:rsidRDefault="00C67CE2" w14:paraId="1C32CBFD" w14:textId="77777777">
            <w:pPr>
              <w:spacing w:line="360" w:lineRule="auto"/>
              <w:contextualSpacing/>
              <w:jc w:val="both"/>
              <w:rPr>
                <w:rFonts w:cstheme="minorHAnsi"/>
              </w:rPr>
            </w:pPr>
          </w:p>
        </w:tc>
        <w:tc>
          <w:tcPr>
            <w:tcW w:w="1599" w:type="dxa"/>
          </w:tcPr>
          <w:p w:rsidRPr="00F00266" w:rsidR="00C67CE2" w:rsidP="00D2596F" w:rsidRDefault="00C67CE2" w14:paraId="63C87410" w14:textId="77777777">
            <w:pPr>
              <w:spacing w:line="360" w:lineRule="auto"/>
              <w:contextualSpacing/>
              <w:jc w:val="both"/>
              <w:rPr>
                <w:rFonts w:cstheme="minorHAnsi"/>
              </w:rPr>
            </w:pPr>
          </w:p>
        </w:tc>
        <w:tc>
          <w:tcPr>
            <w:tcW w:w="1679" w:type="dxa"/>
          </w:tcPr>
          <w:p w:rsidRPr="00F00266" w:rsidR="00C67CE2" w:rsidP="00D2596F" w:rsidRDefault="00C67CE2" w14:paraId="1C196AC6" w14:textId="77777777">
            <w:pPr>
              <w:spacing w:line="360" w:lineRule="auto"/>
              <w:contextualSpacing/>
              <w:jc w:val="both"/>
              <w:rPr>
                <w:rFonts w:cstheme="minorHAnsi"/>
              </w:rPr>
            </w:pPr>
          </w:p>
        </w:tc>
        <w:tc>
          <w:tcPr>
            <w:tcW w:w="1681" w:type="dxa"/>
          </w:tcPr>
          <w:p w:rsidRPr="00F00266" w:rsidR="00C67CE2" w:rsidP="00D2596F" w:rsidRDefault="00C67CE2" w14:paraId="1621E30F" w14:textId="77777777">
            <w:pPr>
              <w:spacing w:line="360" w:lineRule="auto"/>
              <w:contextualSpacing/>
              <w:jc w:val="both"/>
              <w:rPr>
                <w:rFonts w:cstheme="minorHAnsi"/>
              </w:rPr>
            </w:pPr>
          </w:p>
        </w:tc>
      </w:tr>
      <w:tr w:rsidRPr="00F00266" w:rsidR="00C67CE2" w:rsidTr="00ED7806" w14:paraId="7CAD0687" w14:textId="77777777">
        <w:tc>
          <w:tcPr>
            <w:tcW w:w="1472" w:type="dxa"/>
          </w:tcPr>
          <w:p w:rsidRPr="00F00266" w:rsidR="00C67CE2" w:rsidP="00D2596F" w:rsidRDefault="00C67CE2" w14:paraId="687D691F" w14:textId="77777777">
            <w:pPr>
              <w:spacing w:line="360" w:lineRule="auto"/>
              <w:contextualSpacing/>
              <w:jc w:val="both"/>
              <w:rPr>
                <w:rFonts w:cstheme="minorHAnsi"/>
              </w:rPr>
            </w:pPr>
          </w:p>
        </w:tc>
        <w:tc>
          <w:tcPr>
            <w:tcW w:w="1476" w:type="dxa"/>
          </w:tcPr>
          <w:p w:rsidRPr="00F00266" w:rsidR="00C67CE2" w:rsidP="00D2596F" w:rsidRDefault="00C67CE2" w14:paraId="2E36C718" w14:textId="77777777">
            <w:pPr>
              <w:spacing w:line="360" w:lineRule="auto"/>
              <w:contextualSpacing/>
              <w:jc w:val="both"/>
              <w:rPr>
                <w:rFonts w:cstheme="minorHAnsi"/>
              </w:rPr>
            </w:pPr>
          </w:p>
        </w:tc>
        <w:tc>
          <w:tcPr>
            <w:tcW w:w="1335" w:type="dxa"/>
          </w:tcPr>
          <w:p w:rsidRPr="00F00266" w:rsidR="00C67CE2" w:rsidP="00D2596F" w:rsidRDefault="00C67CE2" w14:paraId="0680AEBA" w14:textId="77777777">
            <w:pPr>
              <w:spacing w:line="360" w:lineRule="auto"/>
              <w:contextualSpacing/>
              <w:jc w:val="both"/>
              <w:rPr>
                <w:rFonts w:cstheme="minorHAnsi"/>
              </w:rPr>
            </w:pPr>
          </w:p>
        </w:tc>
        <w:tc>
          <w:tcPr>
            <w:tcW w:w="1599" w:type="dxa"/>
          </w:tcPr>
          <w:p w:rsidRPr="00F00266" w:rsidR="00C67CE2" w:rsidP="00D2596F" w:rsidRDefault="00C67CE2" w14:paraId="11BBC23B" w14:textId="77777777">
            <w:pPr>
              <w:spacing w:line="360" w:lineRule="auto"/>
              <w:contextualSpacing/>
              <w:jc w:val="both"/>
              <w:rPr>
                <w:rFonts w:cstheme="minorHAnsi"/>
              </w:rPr>
            </w:pPr>
          </w:p>
        </w:tc>
        <w:tc>
          <w:tcPr>
            <w:tcW w:w="1679" w:type="dxa"/>
          </w:tcPr>
          <w:p w:rsidRPr="00F00266" w:rsidR="00C67CE2" w:rsidP="00D2596F" w:rsidRDefault="00C67CE2" w14:paraId="6B170ECC" w14:textId="77777777">
            <w:pPr>
              <w:spacing w:line="360" w:lineRule="auto"/>
              <w:contextualSpacing/>
              <w:jc w:val="both"/>
              <w:rPr>
                <w:rFonts w:cstheme="minorHAnsi"/>
              </w:rPr>
            </w:pPr>
          </w:p>
        </w:tc>
        <w:tc>
          <w:tcPr>
            <w:tcW w:w="1681" w:type="dxa"/>
          </w:tcPr>
          <w:p w:rsidRPr="00F00266" w:rsidR="00C67CE2" w:rsidP="00D2596F" w:rsidRDefault="00C67CE2" w14:paraId="6E9F9F3E" w14:textId="77777777">
            <w:pPr>
              <w:spacing w:line="360" w:lineRule="auto"/>
              <w:contextualSpacing/>
              <w:jc w:val="both"/>
              <w:rPr>
                <w:rFonts w:cstheme="minorHAnsi"/>
              </w:rPr>
            </w:pPr>
          </w:p>
        </w:tc>
      </w:tr>
      <w:tr w:rsidRPr="00F00266" w:rsidR="00C67CE2" w:rsidTr="00ED7806" w14:paraId="7E69DA89" w14:textId="77777777">
        <w:tc>
          <w:tcPr>
            <w:tcW w:w="1472" w:type="dxa"/>
          </w:tcPr>
          <w:p w:rsidRPr="00F00266" w:rsidR="00C67CE2" w:rsidP="00D2596F" w:rsidRDefault="00C67CE2" w14:paraId="14E076BC" w14:textId="77777777">
            <w:pPr>
              <w:spacing w:line="360" w:lineRule="auto"/>
              <w:contextualSpacing/>
              <w:jc w:val="both"/>
              <w:rPr>
                <w:rFonts w:cstheme="minorHAnsi"/>
              </w:rPr>
            </w:pPr>
          </w:p>
        </w:tc>
        <w:tc>
          <w:tcPr>
            <w:tcW w:w="1476" w:type="dxa"/>
          </w:tcPr>
          <w:p w:rsidRPr="00F00266" w:rsidR="00C67CE2" w:rsidP="00D2596F" w:rsidRDefault="00C67CE2" w14:paraId="0237D05C" w14:textId="77777777">
            <w:pPr>
              <w:spacing w:line="360" w:lineRule="auto"/>
              <w:contextualSpacing/>
              <w:jc w:val="both"/>
              <w:rPr>
                <w:rFonts w:cstheme="minorHAnsi"/>
              </w:rPr>
            </w:pPr>
          </w:p>
        </w:tc>
        <w:tc>
          <w:tcPr>
            <w:tcW w:w="1335" w:type="dxa"/>
          </w:tcPr>
          <w:p w:rsidRPr="00F00266" w:rsidR="00C67CE2" w:rsidP="00D2596F" w:rsidRDefault="00C67CE2" w14:paraId="32410688" w14:textId="77777777">
            <w:pPr>
              <w:spacing w:line="360" w:lineRule="auto"/>
              <w:contextualSpacing/>
              <w:jc w:val="both"/>
              <w:rPr>
                <w:rFonts w:cstheme="minorHAnsi"/>
              </w:rPr>
            </w:pPr>
          </w:p>
        </w:tc>
        <w:tc>
          <w:tcPr>
            <w:tcW w:w="1599" w:type="dxa"/>
          </w:tcPr>
          <w:p w:rsidRPr="00F00266" w:rsidR="00C67CE2" w:rsidP="00D2596F" w:rsidRDefault="00C67CE2" w14:paraId="03A4503A" w14:textId="77777777">
            <w:pPr>
              <w:spacing w:line="360" w:lineRule="auto"/>
              <w:contextualSpacing/>
              <w:jc w:val="both"/>
              <w:rPr>
                <w:rFonts w:cstheme="minorHAnsi"/>
              </w:rPr>
            </w:pPr>
          </w:p>
        </w:tc>
        <w:tc>
          <w:tcPr>
            <w:tcW w:w="1679" w:type="dxa"/>
          </w:tcPr>
          <w:p w:rsidRPr="00F00266" w:rsidR="00C67CE2" w:rsidP="00D2596F" w:rsidRDefault="00C67CE2" w14:paraId="51A669C1" w14:textId="77777777">
            <w:pPr>
              <w:spacing w:line="360" w:lineRule="auto"/>
              <w:contextualSpacing/>
              <w:jc w:val="both"/>
              <w:rPr>
                <w:rFonts w:cstheme="minorHAnsi"/>
              </w:rPr>
            </w:pPr>
          </w:p>
        </w:tc>
        <w:tc>
          <w:tcPr>
            <w:tcW w:w="1681" w:type="dxa"/>
          </w:tcPr>
          <w:p w:rsidRPr="00F00266" w:rsidR="00C67CE2" w:rsidP="00D2596F" w:rsidRDefault="00C67CE2" w14:paraId="78340327" w14:textId="77777777">
            <w:pPr>
              <w:spacing w:line="360" w:lineRule="auto"/>
              <w:contextualSpacing/>
              <w:jc w:val="both"/>
              <w:rPr>
                <w:rFonts w:cstheme="minorHAnsi"/>
              </w:rPr>
            </w:pPr>
          </w:p>
        </w:tc>
      </w:tr>
    </w:tbl>
    <w:p w:rsidRPr="00F00266" w:rsidR="00ED7806" w:rsidP="00D2596F" w:rsidRDefault="00ED7806" w14:paraId="3DF1C536" w14:textId="77777777">
      <w:pPr>
        <w:spacing w:after="0" w:line="360" w:lineRule="auto"/>
        <w:contextualSpacing/>
        <w:jc w:val="both"/>
        <w:rPr>
          <w:rFonts w:cstheme="minorHAnsi"/>
        </w:rPr>
      </w:pPr>
    </w:p>
    <w:p w:rsidRPr="00F00266" w:rsidR="00C67CE2" w:rsidP="00D2596F" w:rsidRDefault="00C67CE2" w14:paraId="7F2783CD" w14:textId="77777777">
      <w:pPr>
        <w:spacing w:after="0" w:line="360" w:lineRule="auto"/>
        <w:contextualSpacing/>
        <w:jc w:val="both"/>
        <w:rPr>
          <w:rFonts w:cstheme="minorHAnsi"/>
          <w:b/>
        </w:rPr>
      </w:pPr>
      <w:r w:rsidRPr="00F00266">
        <w:rPr>
          <w:rFonts w:cstheme="minorHAnsi"/>
          <w:b/>
        </w:rPr>
        <w:t>Additional Information</w:t>
      </w:r>
    </w:p>
    <w:p w:rsidRPr="00F00266" w:rsidR="00C67CE2" w:rsidP="00D2596F" w:rsidRDefault="00C67CE2" w14:paraId="29F851D9" w14:textId="77777777">
      <w:pPr>
        <w:spacing w:after="0" w:line="360" w:lineRule="auto"/>
        <w:contextualSpacing/>
        <w:jc w:val="both"/>
        <w:rPr>
          <w:rFonts w:cstheme="minorHAnsi"/>
        </w:rPr>
      </w:pPr>
      <w:r w:rsidRPr="00F00266">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Pr="00F00266" w:rsidR="00C67C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3pt;height:.75pt;visibility:visible;mso-wrap-style:square" o:spid="_x0000_i1026" o:bullet="t" type="#_x0000_t75">
        <v:imagedata o:title="" r:id="rId1"/>
      </v:shape>
    </w:pict>
  </w:numPicBullet>
  <w:abstractNum w:abstractNumId="0" w15:restartNumberingAfterBreak="0">
    <w:nsid w:val="0477691B"/>
    <w:multiLevelType w:val="hybridMultilevel"/>
    <w:tmpl w:val="EBC215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178A4F80"/>
    <w:multiLevelType w:val="hybridMultilevel"/>
    <w:tmpl w:val="445E3DC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207021D1"/>
    <w:multiLevelType w:val="hybridMultilevel"/>
    <w:tmpl w:val="2C1EC18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9B"/>
    <w:rsid w:val="000419C5"/>
    <w:rsid w:val="00052232"/>
    <w:rsid w:val="000C2724"/>
    <w:rsid w:val="000C7806"/>
    <w:rsid w:val="000F501D"/>
    <w:rsid w:val="001A4235"/>
    <w:rsid w:val="001B28E0"/>
    <w:rsid w:val="001E299B"/>
    <w:rsid w:val="00242DF3"/>
    <w:rsid w:val="0024460C"/>
    <w:rsid w:val="00372E6A"/>
    <w:rsid w:val="004E4A25"/>
    <w:rsid w:val="00523E84"/>
    <w:rsid w:val="00533F9E"/>
    <w:rsid w:val="005971A0"/>
    <w:rsid w:val="006A0298"/>
    <w:rsid w:val="006B5BC9"/>
    <w:rsid w:val="007030CC"/>
    <w:rsid w:val="00801B46"/>
    <w:rsid w:val="00810D3B"/>
    <w:rsid w:val="0088720A"/>
    <w:rsid w:val="008B45CA"/>
    <w:rsid w:val="00914A96"/>
    <w:rsid w:val="00A423A9"/>
    <w:rsid w:val="00A52E63"/>
    <w:rsid w:val="00AB1812"/>
    <w:rsid w:val="00BB5B50"/>
    <w:rsid w:val="00BB7811"/>
    <w:rsid w:val="00C6550E"/>
    <w:rsid w:val="00C67CE2"/>
    <w:rsid w:val="00D2596F"/>
    <w:rsid w:val="00D64A83"/>
    <w:rsid w:val="00D95479"/>
    <w:rsid w:val="00E554E2"/>
    <w:rsid w:val="00ED7806"/>
    <w:rsid w:val="00F00266"/>
    <w:rsid w:val="00F53809"/>
    <w:rsid w:val="00FA78AA"/>
    <w:rsid w:val="00FE098F"/>
    <w:rsid w:val="0F721CBC"/>
    <w:rsid w:val="1CE08C3F"/>
    <w:rsid w:val="3009B89B"/>
    <w:rsid w:val="351B4036"/>
    <w:rsid w:val="3A6C1869"/>
    <w:rsid w:val="3C971F3C"/>
    <w:rsid w:val="4321BEEE"/>
    <w:rsid w:val="5EE4C0D2"/>
    <w:rsid w:val="66A39B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C5025"/>
  <w15:docId w15:val="{CC17F222-4D5E-4385-8184-FC3CA44B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E299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E299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299B"/>
    <w:rPr>
      <w:rFonts w:ascii="Tahoma" w:hAnsi="Tahoma" w:cs="Tahoma"/>
      <w:sz w:val="16"/>
      <w:szCs w:val="16"/>
    </w:rPr>
  </w:style>
  <w:style w:type="table" w:styleId="TableGrid">
    <w:name w:val="Table Grid"/>
    <w:basedOn w:val="TableNormal"/>
    <w:uiPriority w:val="59"/>
    <w:rsid w:val="00ED78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030CC"/>
    <w:rPr>
      <w:color w:val="0000FF" w:themeColor="hyperlink"/>
      <w:u w:val="single"/>
    </w:rPr>
  </w:style>
  <w:style w:type="character" w:styleId="CommentReference">
    <w:name w:val="annotation reference"/>
    <w:basedOn w:val="DefaultParagraphFont"/>
    <w:uiPriority w:val="99"/>
    <w:semiHidden/>
    <w:unhideWhenUsed/>
    <w:rsid w:val="007030CC"/>
    <w:rPr>
      <w:sz w:val="16"/>
      <w:szCs w:val="16"/>
    </w:rPr>
  </w:style>
  <w:style w:type="paragraph" w:styleId="CommentText">
    <w:name w:val="annotation text"/>
    <w:basedOn w:val="Normal"/>
    <w:link w:val="CommentTextChar"/>
    <w:uiPriority w:val="99"/>
    <w:semiHidden/>
    <w:unhideWhenUsed/>
    <w:rsid w:val="007030CC"/>
    <w:pPr>
      <w:spacing w:line="240" w:lineRule="auto"/>
    </w:pPr>
    <w:rPr>
      <w:sz w:val="20"/>
      <w:szCs w:val="20"/>
    </w:rPr>
  </w:style>
  <w:style w:type="character" w:styleId="CommentTextChar" w:customStyle="1">
    <w:name w:val="Comment Text Char"/>
    <w:basedOn w:val="DefaultParagraphFont"/>
    <w:link w:val="CommentText"/>
    <w:uiPriority w:val="99"/>
    <w:semiHidden/>
    <w:rsid w:val="007030CC"/>
    <w:rPr>
      <w:sz w:val="20"/>
      <w:szCs w:val="20"/>
    </w:rPr>
  </w:style>
  <w:style w:type="paragraph" w:styleId="CommentSubject">
    <w:name w:val="annotation subject"/>
    <w:basedOn w:val="CommentText"/>
    <w:next w:val="CommentText"/>
    <w:link w:val="CommentSubjectChar"/>
    <w:uiPriority w:val="99"/>
    <w:semiHidden/>
    <w:unhideWhenUsed/>
    <w:rsid w:val="007030CC"/>
    <w:rPr>
      <w:b/>
      <w:bCs/>
    </w:rPr>
  </w:style>
  <w:style w:type="character" w:styleId="CommentSubjectChar" w:customStyle="1">
    <w:name w:val="Comment Subject Char"/>
    <w:basedOn w:val="CommentTextChar"/>
    <w:link w:val="CommentSubject"/>
    <w:uiPriority w:val="99"/>
    <w:semiHidden/>
    <w:rsid w:val="007030CC"/>
    <w:rPr>
      <w:b/>
      <w:bCs/>
      <w:sz w:val="20"/>
      <w:szCs w:val="20"/>
    </w:rPr>
  </w:style>
  <w:style w:type="paragraph" w:styleId="PlainText">
    <w:name w:val="Plain Text"/>
    <w:basedOn w:val="Normal"/>
    <w:link w:val="PlainTextChar"/>
    <w:uiPriority w:val="99"/>
    <w:semiHidden/>
    <w:unhideWhenUsed/>
    <w:rsid w:val="006B5BC9"/>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6B5BC9"/>
    <w:rPr>
      <w:rFonts w:ascii="Calibri" w:hAnsi="Calibri"/>
      <w:szCs w:val="21"/>
    </w:rPr>
  </w:style>
  <w:style w:type="character" w:styleId="UnresolvedMention" w:customStyle="1">
    <w:name w:val="Unresolved Mention"/>
    <w:basedOn w:val="DefaultParagraphFont"/>
    <w:uiPriority w:val="99"/>
    <w:semiHidden/>
    <w:unhideWhenUsed/>
    <w:rsid w:val="00AB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4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2.emf"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1.xml" Id="rId1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records.biodiversityireland.ie/record/invasives" TargetMode="External" Id="R570c6f4016994f26" /><Relationship Type="http://schemas.openxmlformats.org/officeDocument/2006/relationships/hyperlink" Target="https://invasives.ie/species-alerts/crayfish-plague-disease" TargetMode="External" Id="R3b3d88978e7a4c05" /><Relationship Type="http://schemas.openxmlformats.org/officeDocument/2006/relationships/hyperlink" Target="mailto:bogna.griffin@marine.ie" TargetMode="External" Id="Rb9482dee16d046e2" /></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7311153E98D4B90D952E46D08D9E2" ma:contentTypeVersion="16" ma:contentTypeDescription="Create a new document." ma:contentTypeScope="" ma:versionID="23bdd0c90f2effd797bb9639e6c271d0">
  <xsd:schema xmlns:xsd="http://www.w3.org/2001/XMLSchema" xmlns:xs="http://www.w3.org/2001/XMLSchema" xmlns:p="http://schemas.microsoft.com/office/2006/metadata/properties" xmlns:ns2="1c7302f7-09f9-42cd-b696-2f6f4255d242" xmlns:ns3="7717947e-69da-4dd3-b742-41dd1ecac842" targetNamespace="http://schemas.microsoft.com/office/2006/metadata/properties" ma:root="true" ma:fieldsID="55058bc5f77dc9563b75957b15c579ad" ns2:_="" ns3:_="">
    <xsd:import namespace="1c7302f7-09f9-42cd-b696-2f6f4255d242"/>
    <xsd:import namespace="7717947e-69da-4dd3-b742-41dd1ecac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302f7-09f9-42cd-b696-2f6f4255d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ae471e-3553-4ab8-b199-12d3c207fa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7947e-69da-4dd3-b742-41dd1ecac8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3dcf78-f5fc-48d6-93c3-17fda428ba23}" ma:internalName="TaxCatchAll" ma:showField="CatchAllData" ma:web="7717947e-69da-4dd3-b742-41dd1ecac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302f7-09f9-42cd-b696-2f6f4255d242">
      <Terms xmlns="http://schemas.microsoft.com/office/infopath/2007/PartnerControls"/>
    </lcf76f155ced4ddcb4097134ff3c332f>
    <TaxCatchAll xmlns="7717947e-69da-4dd3-b742-41dd1ecac842" xsi:nil="true"/>
  </documentManagement>
</p:properties>
</file>

<file path=customXml/itemProps1.xml><?xml version="1.0" encoding="utf-8"?>
<ds:datastoreItem xmlns:ds="http://schemas.openxmlformats.org/officeDocument/2006/customXml" ds:itemID="{DBE74674-8CD6-42D4-9A8F-8AE7C29086A3}"/>
</file>

<file path=customXml/itemProps2.xml><?xml version="1.0" encoding="utf-8"?>
<ds:datastoreItem xmlns:ds="http://schemas.openxmlformats.org/officeDocument/2006/customXml" ds:itemID="{1E88F159-5AC4-4729-BAFC-351C3DFADAB2}"/>
</file>

<file path=customXml/itemProps3.xml><?xml version="1.0" encoding="utf-8"?>
<ds:datastoreItem xmlns:ds="http://schemas.openxmlformats.org/officeDocument/2006/customXml" ds:itemID="{17D73090-9B4C-4913-A2AF-6C4130768C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Cheslett</dc:creator>
  <cp:lastModifiedBy>Colette O'Flynn</cp:lastModifiedBy>
  <cp:revision>5</cp:revision>
  <cp:lastPrinted>2019-07-02T10:33:00Z</cp:lastPrinted>
  <dcterms:created xsi:type="dcterms:W3CDTF">2021-09-01T11:35:00Z</dcterms:created>
  <dcterms:modified xsi:type="dcterms:W3CDTF">2026-06-09T15:31:04Z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0x0101008387311153E98D4B90D952E46D08D9E2</vt:lpwstr>
  </property>
  <property fmtid="{D5CDD505-2E9C-101B-9397-08002B2CF9AE}" pid="3" name="MediaServiceImageTags">
    <vt:lpwstr/>
  </property>
</Properties>
</file>